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B7" w:rsidRDefault="008A70DC">
      <w:pPr>
        <w:spacing w:after="0" w:line="240" w:lineRule="auto"/>
        <w:jc w:val="both"/>
        <w:rPr>
          <w:rFonts w:ascii="Neue Haas Grotesk Text Pro" w:eastAsia="Yu Gothic" w:hAnsi="Neue Haas Grotesk Text Pro" w:cs="Devanagari Sangam MN" w:hint="eastAsia"/>
          <w:b/>
          <w:sz w:val="32"/>
          <w:szCs w:val="48"/>
          <w:lang w:val="es-ES_tradnl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-327660</wp:posOffset>
            </wp:positionV>
            <wp:extent cx="2560320" cy="850900"/>
            <wp:effectExtent l="0" t="0" r="0" b="0"/>
            <wp:wrapSquare wrapText="bothSides"/>
            <wp:docPr id="1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eue Haas Grotesk Text Pro" w:eastAsia="Yu Gothic" w:hAnsi="Neue Haas Grotesk Text Pro" w:cs="Devanagari Sangam MN"/>
          <w:b/>
          <w:sz w:val="36"/>
          <w:szCs w:val="52"/>
          <w:lang w:val="es-ES_tradnl"/>
        </w:rPr>
        <w:t>C</w:t>
      </w:r>
      <w:r>
        <w:rPr>
          <w:rFonts w:ascii="Neue Haas Grotesk Text Pro" w:eastAsia="Yu Gothic" w:hAnsi="Neue Haas Grotesk Text Pro" w:cs="Devanagari Sangam MN"/>
          <w:b/>
          <w:sz w:val="32"/>
          <w:szCs w:val="48"/>
          <w:lang w:val="es-ES_tradnl"/>
        </w:rPr>
        <w:t>onvocatoria:</w:t>
      </w:r>
    </w:p>
    <w:p w:rsidR="00B157B7" w:rsidRDefault="008A70DC">
      <w:pPr>
        <w:outlineLvl w:val="0"/>
        <w:rPr>
          <w:rFonts w:ascii="Neue Haas Grotesk Text Pro" w:eastAsia="Yu Gothic" w:hAnsi="Neue Haas Grotesk Text Pro" w:cs="Devanagari Sangam MN" w:hint="eastAsia"/>
          <w:bCs/>
          <w:lang w:val="es-ES_tradnl"/>
        </w:rPr>
      </w:pPr>
      <w:r w:rsidRPr="006F2537">
        <w:rPr>
          <w:rFonts w:ascii="Neue Haas Grotesk Text Pro" w:eastAsia="Yu Gothic" w:hAnsi="Neue Haas Grotesk Text Pro" w:cs="Devanagari Sangam MN"/>
          <w:bCs/>
          <w:sz w:val="28"/>
          <w:szCs w:val="28"/>
        </w:rPr>
        <w:t>Arquitectura con niños</w:t>
      </w:r>
    </w:p>
    <w:p w:rsidR="00B157B7" w:rsidRDefault="008A70DC">
      <w:pPr>
        <w:outlineLvl w:val="0"/>
        <w:rPr>
          <w:rFonts w:ascii="Neue Haas Grotesk Text Pro" w:eastAsia="Yu Gothic" w:hAnsi="Neue Haas Grotesk Text Pro" w:cs="Devanagari Sangam MN" w:hint="eastAsia"/>
          <w:bCs/>
          <w:sz w:val="16"/>
          <w:szCs w:val="16"/>
          <w:lang w:val="es-ES_tradnl"/>
        </w:rPr>
      </w:pPr>
      <w:r>
        <w:rPr>
          <w:rFonts w:ascii="Neue Haas Grotesk Text Pro" w:eastAsia="Yu Gothic" w:hAnsi="Neue Haas Grotesk Text Pro" w:cs="Devanagari Sangam MN"/>
          <w:bCs/>
          <w:sz w:val="16"/>
          <w:szCs w:val="16"/>
          <w:lang w:val="es-ES_tradnl"/>
        </w:rPr>
        <w:t>Envío Artículos: diciembre 15 del 2021 a marzo 1 del 2022</w:t>
      </w:r>
    </w:p>
    <w:p w:rsidR="00B157B7" w:rsidRPr="006F2537" w:rsidRDefault="00B157B7">
      <w:pPr>
        <w:outlineLvl w:val="0"/>
        <w:rPr>
          <w:rFonts w:ascii="Neue Haas Grotesk Text Pro" w:eastAsia="Yu Gothic" w:hAnsi="Neue Haas Grotesk Text Pro" w:cs="Devanagari Sangam MN" w:hint="eastAsia"/>
          <w:bCs/>
          <w:sz w:val="21"/>
          <w:szCs w:val="21"/>
        </w:rPr>
      </w:pPr>
    </w:p>
    <w:p w:rsidR="00B157B7" w:rsidRPr="006F2537" w:rsidRDefault="00B157B7">
      <w:pPr>
        <w:outlineLvl w:val="0"/>
        <w:rPr>
          <w:rFonts w:ascii="Neue Haas Grotesk Text Pro" w:eastAsia="Yu Gothic" w:hAnsi="Neue Haas Grotesk Text Pro" w:cs="Devanagari Sangam MN" w:hint="eastAsia"/>
          <w:bCs/>
          <w:sz w:val="28"/>
          <w:szCs w:val="28"/>
        </w:rPr>
      </w:pPr>
    </w:p>
    <w:p w:rsidR="00B157B7" w:rsidRPr="006F2537" w:rsidRDefault="00B157B7">
      <w:pPr>
        <w:spacing w:after="0"/>
        <w:jc w:val="center"/>
        <w:rPr>
          <w:rFonts w:ascii="Neue Haas Grotesk Text Pro" w:eastAsia="Yu Gothic" w:hAnsi="Neue Haas Grotesk Text Pro" w:cs="DecoType Naskh" w:hint="eastAsia"/>
          <w:b/>
          <w:sz w:val="20"/>
          <w:szCs w:val="20"/>
        </w:rPr>
      </w:pPr>
    </w:p>
    <w:p w:rsidR="00B157B7" w:rsidRDefault="00B157B7">
      <w:pPr>
        <w:sectPr w:rsidR="00B157B7">
          <w:pgSz w:w="11906" w:h="16838"/>
          <w:pgMar w:top="1417" w:right="1701" w:bottom="1417" w:left="1701" w:header="0" w:footer="0" w:gutter="0"/>
          <w:cols w:space="720"/>
          <w:formProt w:val="0"/>
          <w:docGrid w:linePitch="360" w:charSpace="4096"/>
        </w:sectPr>
      </w:pPr>
    </w:p>
    <w:p w:rsidR="00B157B7" w:rsidRDefault="008A70DC">
      <w:pPr>
        <w:spacing w:after="0"/>
        <w:jc w:val="both"/>
        <w:rPr>
          <w:rFonts w:ascii="Neue Haas Grotesk Text Pro" w:eastAsia="Yu Gothic" w:hAnsi="Neue Haas Grotesk Text Pro" w:cs="Devanagari Sangam MN" w:hint="eastAsia"/>
          <w:sz w:val="20"/>
          <w:szCs w:val="20"/>
        </w:rPr>
      </w:pPr>
      <w:r>
        <w:rPr>
          <w:rFonts w:ascii="Neue Haas Grotesk Text Pro" w:eastAsia="Yu Gothic" w:hAnsi="Neue Haas Grotesk Text Pro" w:cs="Devanagari Sangam MN"/>
          <w:sz w:val="20"/>
          <w:szCs w:val="20"/>
        </w:rPr>
        <w:t xml:space="preserve">Actualmente, numerosos profesionales en el mundo trabajan en un marco acotado por tres palabras: </w:t>
      </w:r>
      <w:r>
        <w:rPr>
          <w:rFonts w:ascii="Neue Haas Grotesk Text Pro" w:eastAsia="Yu Gothic" w:hAnsi="Neue Haas Grotesk Text Pro" w:cs="Devanagari Sangam MN"/>
          <w:i/>
          <w:iCs/>
          <w:sz w:val="20"/>
          <w:szCs w:val="20"/>
        </w:rPr>
        <w:t>infancia</w:t>
      </w:r>
      <w:r>
        <w:rPr>
          <w:rFonts w:ascii="Neue Haas Grotesk Text Pro" w:eastAsia="Yu Gothic" w:hAnsi="Neue Haas Grotesk Text Pro" w:cs="Devanagari Sangam MN"/>
          <w:sz w:val="20"/>
          <w:szCs w:val="20"/>
        </w:rPr>
        <w:t>,</w:t>
      </w:r>
      <w:r>
        <w:rPr>
          <w:rStyle w:val="Ancladenotaalpie"/>
          <w:rFonts w:ascii="Neue Haas Grotesk Text Pro" w:eastAsia="Yu Gothic" w:hAnsi="Neue Haas Grotesk Text Pro" w:cs="Devanagari Sangam MN"/>
          <w:sz w:val="20"/>
          <w:szCs w:val="20"/>
        </w:rPr>
        <w:footnoteReference w:id="1"/>
      </w:r>
      <w:r>
        <w:rPr>
          <w:rFonts w:ascii="Neue Haas Grotesk Text Pro" w:eastAsia="Yu Gothic" w:hAnsi="Neue Haas Grotesk Text Pro" w:cs="Devanagari Sangam MN"/>
          <w:sz w:val="20"/>
          <w:szCs w:val="20"/>
        </w:rPr>
        <w:t xml:space="preserve"> </w:t>
      </w:r>
      <w:r>
        <w:rPr>
          <w:rFonts w:ascii="Neue Haas Grotesk Text Pro" w:eastAsia="Yu Gothic" w:hAnsi="Neue Haas Grotesk Text Pro" w:cs="Devanagari Sangam MN"/>
          <w:i/>
          <w:iCs/>
          <w:sz w:val="20"/>
          <w:szCs w:val="20"/>
        </w:rPr>
        <w:t>arquitectura</w:t>
      </w:r>
      <w:r>
        <w:rPr>
          <w:rStyle w:val="Ancladenotaalpie"/>
          <w:rFonts w:ascii="Neue Haas Grotesk Text Pro" w:eastAsia="Yu Gothic" w:hAnsi="Neue Haas Grotesk Text Pro" w:cs="Devanagari Sangam MN"/>
          <w:sz w:val="20"/>
          <w:szCs w:val="20"/>
        </w:rPr>
        <w:footnoteReference w:id="2"/>
      </w:r>
      <w:r>
        <w:rPr>
          <w:rFonts w:ascii="Neue Haas Grotesk Text Pro" w:eastAsia="Yu Gothic" w:hAnsi="Neue Haas Grotesk Text Pro" w:cs="Devanagari Sangam MN"/>
          <w:sz w:val="20"/>
          <w:szCs w:val="20"/>
        </w:rPr>
        <w:t xml:space="preserve"> y </w:t>
      </w:r>
      <w:r>
        <w:rPr>
          <w:rFonts w:ascii="Neue Haas Grotesk Text Pro" w:eastAsia="Yu Gothic" w:hAnsi="Neue Haas Grotesk Text Pro" w:cs="Devanagari Sangam MN"/>
          <w:i/>
          <w:iCs/>
          <w:sz w:val="20"/>
          <w:szCs w:val="20"/>
        </w:rPr>
        <w:t>educación</w:t>
      </w:r>
      <w:r>
        <w:rPr>
          <w:rFonts w:ascii="Neue Haas Grotesk Text Pro" w:eastAsia="Yu Gothic" w:hAnsi="Neue Haas Grotesk Text Pro" w:cs="Devanagari Sangam MN"/>
          <w:sz w:val="20"/>
          <w:szCs w:val="20"/>
        </w:rPr>
        <w:t xml:space="preserve">. </w:t>
      </w:r>
      <w:r>
        <w:rPr>
          <w:rFonts w:ascii="Neue Haas Grotesk Text Pro" w:eastAsia="Yu Gothic" w:hAnsi="Neue Haas Grotesk Text Pro" w:cs="Devanagari Sangam MN"/>
          <w:sz w:val="20"/>
          <w:szCs w:val="20"/>
        </w:rPr>
        <w:t>Algunos diseñan espacios para el aprendizaje, entornos de cuidado, zonas de juego, espacios urbanos, parques y jardines. Otros se concentran en la regeneración de barrios y localidades para que la infancia y sus cuidadores adultos vivan con mayor confort y</w:t>
      </w:r>
      <w:r>
        <w:rPr>
          <w:rFonts w:ascii="Neue Haas Grotesk Text Pro" w:eastAsia="Yu Gothic" w:hAnsi="Neue Haas Grotesk Text Pro" w:cs="Devanagari Sangam MN"/>
          <w:sz w:val="20"/>
          <w:szCs w:val="20"/>
        </w:rPr>
        <w:t xml:space="preserve"> seguridad. Están aquellos quienes elaboran materiales didácticos o lúdicos para cubrir necesidades curriculares tanto de la educación obligatoria como para el juego voluntario. Sobre el aprendizaje de la arquitectura en la infancia y juventud —como otra d</w:t>
      </w:r>
      <w:r>
        <w:rPr>
          <w:rFonts w:ascii="Neue Haas Grotesk Text Pro" w:eastAsia="Yu Gothic" w:hAnsi="Neue Haas Grotesk Text Pro" w:cs="Devanagari Sangam MN"/>
          <w:sz w:val="20"/>
          <w:szCs w:val="20"/>
        </w:rPr>
        <w:t>e las líneas de trabajo—, hay quienes se enfocan en lo artístico, lo técnico o lo social. También existen profesionales que aproximan la arquitectura al profesorado escolar, para que usen los espacios y mobiliarios con mayor y mejor efecto pedagógico. Y no</w:t>
      </w:r>
      <w:r>
        <w:rPr>
          <w:rFonts w:ascii="Neue Haas Grotesk Text Pro" w:eastAsia="Yu Gothic" w:hAnsi="Neue Haas Grotesk Text Pro" w:cs="Devanagari Sangam MN"/>
          <w:sz w:val="20"/>
          <w:szCs w:val="20"/>
        </w:rPr>
        <w:t xml:space="preserve"> podemos dejar de lado las investigaciones más recientes sobre el desarrollo del cerebro infantil, la construcción de la orientación espacial y el mundo visual, que de la neurociencia nos lleva a la </w:t>
      </w:r>
      <w:proofErr w:type="spellStart"/>
      <w:r>
        <w:rPr>
          <w:rFonts w:ascii="Neue Haas Grotesk Text Pro" w:eastAsia="Yu Gothic" w:hAnsi="Neue Haas Grotesk Text Pro" w:cs="Devanagari Sangam MN"/>
          <w:sz w:val="20"/>
          <w:szCs w:val="20"/>
        </w:rPr>
        <w:t>neuroarquitectura</w:t>
      </w:r>
      <w:proofErr w:type="spellEnd"/>
      <w:r>
        <w:rPr>
          <w:rFonts w:ascii="Neue Haas Grotesk Text Pro" w:eastAsia="Yu Gothic" w:hAnsi="Neue Haas Grotesk Text Pro" w:cs="Devanagari Sangam MN"/>
          <w:sz w:val="20"/>
          <w:szCs w:val="20"/>
        </w:rPr>
        <w:t>.</w:t>
      </w:r>
    </w:p>
    <w:p w:rsidR="00B157B7" w:rsidRDefault="00B157B7">
      <w:pPr>
        <w:spacing w:after="0"/>
        <w:jc w:val="both"/>
        <w:rPr>
          <w:rFonts w:ascii="Neue Haas Grotesk Text Pro" w:eastAsia="Yu Gothic" w:hAnsi="Neue Haas Grotesk Text Pro" w:cs="Devanagari Sangam MN" w:hint="eastAsia"/>
          <w:sz w:val="20"/>
          <w:szCs w:val="20"/>
        </w:rPr>
      </w:pPr>
    </w:p>
    <w:p w:rsidR="00B157B7" w:rsidRDefault="008A70DC">
      <w:pPr>
        <w:spacing w:after="0"/>
        <w:jc w:val="both"/>
        <w:rPr>
          <w:rFonts w:ascii="Neue Haas Grotesk Text Pro" w:eastAsia="Yu Gothic" w:hAnsi="Neue Haas Grotesk Text Pro" w:cs="Devanagari Sangam MN" w:hint="eastAsia"/>
          <w:sz w:val="20"/>
          <w:szCs w:val="20"/>
        </w:rPr>
      </w:pPr>
      <w:r>
        <w:rPr>
          <w:rFonts w:ascii="Neue Haas Grotesk Text Pro" w:eastAsia="Yu Gothic" w:hAnsi="Neue Haas Grotesk Text Pro" w:cs="Devanagari Sangam MN"/>
          <w:sz w:val="20"/>
          <w:szCs w:val="20"/>
        </w:rPr>
        <w:t>Tal vez los grupos que citamos no son</w:t>
      </w:r>
      <w:r>
        <w:rPr>
          <w:rFonts w:ascii="Neue Haas Grotesk Text Pro" w:eastAsia="Yu Gothic" w:hAnsi="Neue Haas Grotesk Text Pro" w:cs="Devanagari Sangam MN"/>
          <w:sz w:val="20"/>
          <w:szCs w:val="20"/>
        </w:rPr>
        <w:t xml:space="preserve"> todos los existentes, pero son útiles para configurar un mapa complejo y actual, con diversidad de estudios y actuaciones, cuyo denominador común es la exploración en las </w:t>
      </w:r>
      <w:r>
        <w:rPr>
          <w:rFonts w:ascii="Neue Haas Grotesk Text Pro" w:eastAsia="Yu Gothic" w:hAnsi="Neue Haas Grotesk Text Pro" w:cs="Devanagari Sangam MN"/>
          <w:i/>
          <w:iCs/>
          <w:sz w:val="20"/>
          <w:szCs w:val="20"/>
        </w:rPr>
        <w:t>artes espaciales</w:t>
      </w:r>
      <w:r>
        <w:rPr>
          <w:rFonts w:ascii="Neue Haas Grotesk Text Pro" w:eastAsia="Yu Gothic" w:hAnsi="Neue Haas Grotesk Text Pro" w:cs="Devanagari Sangam MN"/>
          <w:sz w:val="20"/>
          <w:szCs w:val="20"/>
        </w:rPr>
        <w:t xml:space="preserve"> y su vinculación con el desarrollo de la persona desde los primeros</w:t>
      </w:r>
      <w:r>
        <w:rPr>
          <w:rFonts w:ascii="Neue Haas Grotesk Text Pro" w:eastAsia="Yu Gothic" w:hAnsi="Neue Haas Grotesk Text Pro" w:cs="Devanagari Sangam MN"/>
          <w:sz w:val="20"/>
          <w:szCs w:val="20"/>
        </w:rPr>
        <w:t xml:space="preserve"> días de vida. El cuerpo crece dentro de un contexto físico y cultural, la persona </w:t>
      </w:r>
      <w:r>
        <w:rPr>
          <w:rFonts w:ascii="Neue Haas Grotesk Text Pro" w:eastAsia="Yu Gothic" w:hAnsi="Neue Haas Grotesk Text Pro" w:cs="Devanagari Sangam MN"/>
          <w:i/>
          <w:iCs/>
          <w:sz w:val="20"/>
          <w:szCs w:val="20"/>
        </w:rPr>
        <w:t>se forma (toma forma)</w:t>
      </w:r>
      <w:r>
        <w:rPr>
          <w:rFonts w:ascii="Neue Haas Grotesk Text Pro" w:eastAsia="Yu Gothic" w:hAnsi="Neue Haas Grotesk Text Pro" w:cs="Devanagari Sangam MN"/>
          <w:sz w:val="20"/>
          <w:szCs w:val="20"/>
        </w:rPr>
        <w:t xml:space="preserve"> en atmósferas sociales y económicas específicas; la cultura que acoge a la infancia la esculpe a su imagen y semejanza. A la vez, cada gesto de su infa</w:t>
      </w:r>
      <w:r>
        <w:rPr>
          <w:rFonts w:ascii="Neue Haas Grotesk Text Pro" w:eastAsia="Yu Gothic" w:hAnsi="Neue Haas Grotesk Text Pro" w:cs="Devanagari Sangam MN"/>
          <w:sz w:val="20"/>
          <w:szCs w:val="20"/>
        </w:rPr>
        <w:t xml:space="preserve">ncia transforma la atmósfera que la contiene. Los proyectos que hacemos </w:t>
      </w:r>
      <w:r>
        <w:rPr>
          <w:rFonts w:ascii="Neue Haas Grotesk Text Pro" w:eastAsia="Yu Gothic" w:hAnsi="Neue Haas Grotesk Text Pro" w:cs="Devanagari Sangam MN"/>
          <w:i/>
          <w:iCs/>
          <w:sz w:val="20"/>
          <w:szCs w:val="20"/>
        </w:rPr>
        <w:t>con</w:t>
      </w:r>
      <w:r>
        <w:rPr>
          <w:rFonts w:ascii="Neue Haas Grotesk Text Pro" w:eastAsia="Yu Gothic" w:hAnsi="Neue Haas Grotesk Text Pro" w:cs="Devanagari Sangam MN"/>
          <w:sz w:val="20"/>
          <w:szCs w:val="20"/>
        </w:rPr>
        <w:t xml:space="preserve"> la infancia —y no solo </w:t>
      </w:r>
      <w:r>
        <w:rPr>
          <w:rFonts w:ascii="Neue Haas Grotesk Text Pro" w:eastAsia="Yu Gothic" w:hAnsi="Neue Haas Grotesk Text Pro" w:cs="Devanagari Sangam MN"/>
          <w:i/>
          <w:iCs/>
          <w:sz w:val="20"/>
          <w:szCs w:val="20"/>
        </w:rPr>
        <w:t>para</w:t>
      </w:r>
      <w:r>
        <w:rPr>
          <w:rFonts w:ascii="Neue Haas Grotesk Text Pro" w:eastAsia="Yu Gothic" w:hAnsi="Neue Haas Grotesk Text Pro" w:cs="Devanagari Sangam MN"/>
          <w:sz w:val="20"/>
          <w:szCs w:val="20"/>
        </w:rPr>
        <w:t xml:space="preserve"> la </w:t>
      </w:r>
      <w:r>
        <w:rPr>
          <w:rFonts w:ascii="Neue Haas Grotesk Text Pro" w:eastAsia="Yu Gothic" w:hAnsi="Neue Haas Grotesk Text Pro" w:cs="Devanagari Sangam MN"/>
          <w:sz w:val="20"/>
          <w:szCs w:val="20"/>
        </w:rPr>
        <w:t>infancia— nos transforman como individuos y como sociedad.</w:t>
      </w:r>
    </w:p>
    <w:p w:rsidR="00B157B7" w:rsidRDefault="00B157B7">
      <w:pPr>
        <w:spacing w:after="0"/>
        <w:jc w:val="both"/>
        <w:rPr>
          <w:rFonts w:ascii="Neue Haas Grotesk Text Pro" w:eastAsia="Yu Gothic" w:hAnsi="Neue Haas Grotesk Text Pro" w:cs="Devanagari Sangam MN" w:hint="eastAsia"/>
          <w:sz w:val="20"/>
          <w:szCs w:val="20"/>
        </w:rPr>
      </w:pPr>
    </w:p>
    <w:p w:rsidR="00B157B7" w:rsidRDefault="008A70DC">
      <w:pPr>
        <w:spacing w:after="0"/>
        <w:jc w:val="both"/>
        <w:rPr>
          <w:rFonts w:ascii="Neue Haas Grotesk Text Pro" w:eastAsia="Yu Gothic" w:hAnsi="Neue Haas Grotesk Text Pro" w:cs="Devanagari Sangam MN" w:hint="eastAsia"/>
          <w:sz w:val="20"/>
          <w:szCs w:val="20"/>
        </w:rPr>
      </w:pPr>
      <w:r>
        <w:rPr>
          <w:rFonts w:ascii="Neue Haas Grotesk Text Pro" w:eastAsia="Yu Gothic" w:hAnsi="Neue Haas Grotesk Text Pro" w:cs="Devanagari Sangam MN"/>
          <w:sz w:val="20"/>
          <w:szCs w:val="20"/>
        </w:rPr>
        <w:t xml:space="preserve">La infancia tiene tres necesidades básicas: las </w:t>
      </w:r>
      <w:r>
        <w:rPr>
          <w:rFonts w:ascii="Neue Haas Grotesk Text Pro" w:eastAsia="Yu Gothic" w:hAnsi="Neue Haas Grotesk Text Pro" w:cs="Devanagari Sangam MN"/>
          <w:i/>
          <w:iCs/>
          <w:sz w:val="20"/>
          <w:szCs w:val="20"/>
        </w:rPr>
        <w:t>físicas</w:t>
      </w:r>
      <w:r>
        <w:rPr>
          <w:rFonts w:ascii="Neue Haas Grotesk Text Pro" w:eastAsia="Yu Gothic" w:hAnsi="Neue Haas Grotesk Text Pro" w:cs="Devanagari Sangam MN"/>
          <w:sz w:val="20"/>
          <w:szCs w:val="20"/>
        </w:rPr>
        <w:t>, es decir, hambre, frío, sueño… Y</w:t>
      </w:r>
      <w:r>
        <w:rPr>
          <w:rFonts w:ascii="Neue Haas Grotesk Text Pro" w:eastAsia="Yu Gothic" w:hAnsi="Neue Haas Grotesk Text Pro" w:cs="Devanagari Sangam MN"/>
          <w:sz w:val="20"/>
          <w:szCs w:val="20"/>
        </w:rPr>
        <w:t xml:space="preserve"> ante ellas debemos responder con protección, cuidado, salud, alimento, confort y cariño; las necesidades </w:t>
      </w:r>
      <w:r>
        <w:rPr>
          <w:rFonts w:ascii="Neue Haas Grotesk Text Pro" w:eastAsia="Yu Gothic" w:hAnsi="Neue Haas Grotesk Text Pro" w:cs="Devanagari Sangam MN"/>
          <w:i/>
          <w:iCs/>
          <w:sz w:val="20"/>
          <w:szCs w:val="20"/>
        </w:rPr>
        <w:t>éticas</w:t>
      </w:r>
      <w:r>
        <w:rPr>
          <w:rFonts w:ascii="Neue Haas Grotesk Text Pro" w:eastAsia="Yu Gothic" w:hAnsi="Neue Haas Grotesk Text Pro" w:cs="Devanagari Sangam MN"/>
          <w:sz w:val="20"/>
          <w:szCs w:val="20"/>
        </w:rPr>
        <w:t>,</w:t>
      </w:r>
      <w:r>
        <w:rPr>
          <w:rFonts w:ascii="Neue Haas Grotesk Text Pro" w:eastAsia="Yu Gothic" w:hAnsi="Neue Haas Grotesk Text Pro" w:cs="Devanagari Sangam MN"/>
          <w:i/>
          <w:iCs/>
          <w:sz w:val="20"/>
          <w:szCs w:val="20"/>
        </w:rPr>
        <w:t xml:space="preserve"> </w:t>
      </w:r>
      <w:r>
        <w:rPr>
          <w:rFonts w:ascii="Neue Haas Grotesk Text Pro" w:eastAsia="Yu Gothic" w:hAnsi="Neue Haas Grotesk Text Pro" w:cs="Devanagari Sangam MN"/>
          <w:sz w:val="20"/>
          <w:szCs w:val="20"/>
        </w:rPr>
        <w:t>que nos obligan a tratar a la infancia con respeto ciudadano, a proporcionarles maestros, escuelas y hospitales, por ejemplo, y las necesidade</w:t>
      </w:r>
      <w:r>
        <w:rPr>
          <w:rFonts w:ascii="Neue Haas Grotesk Text Pro" w:eastAsia="Yu Gothic" w:hAnsi="Neue Haas Grotesk Text Pro" w:cs="Devanagari Sangam MN"/>
          <w:sz w:val="20"/>
          <w:szCs w:val="20"/>
        </w:rPr>
        <w:t xml:space="preserve">s </w:t>
      </w:r>
      <w:r>
        <w:rPr>
          <w:rFonts w:ascii="Neue Haas Grotesk Text Pro" w:eastAsia="Yu Gothic" w:hAnsi="Neue Haas Grotesk Text Pro" w:cs="Devanagari Sangam MN"/>
          <w:i/>
          <w:iCs/>
          <w:sz w:val="20"/>
          <w:szCs w:val="20"/>
        </w:rPr>
        <w:t>estéticas</w:t>
      </w:r>
      <w:r>
        <w:rPr>
          <w:rFonts w:ascii="Neue Haas Grotesk Text Pro" w:eastAsia="Yu Gothic" w:hAnsi="Neue Haas Grotesk Text Pro" w:cs="Devanagari Sangam MN"/>
          <w:sz w:val="20"/>
          <w:szCs w:val="20"/>
        </w:rPr>
        <w:t>, que reclaman armonía en la convivencia reflejada en el mundo construido con belleza, porque esta cualidad placentera, ética y estética provoca la bondad, la solidaridad, la generosidad, la entrega y la búsqueda del bien común.</w:t>
      </w:r>
    </w:p>
    <w:p w:rsidR="00B157B7" w:rsidRDefault="008A70DC">
      <w:pPr>
        <w:spacing w:after="0"/>
        <w:jc w:val="both"/>
        <w:rPr>
          <w:rFonts w:ascii="Neue Haas Grotesk Text Pro" w:eastAsia="Yu Gothic" w:hAnsi="Neue Haas Grotesk Text Pro" w:cs="Devanagari Sangam MN" w:hint="eastAsia"/>
          <w:sz w:val="20"/>
          <w:szCs w:val="20"/>
        </w:rPr>
      </w:pPr>
      <w:r>
        <w:rPr>
          <w:rFonts w:ascii="Neue Haas Grotesk Text Pro" w:eastAsia="Yu Gothic" w:hAnsi="Neue Haas Grotesk Text Pro" w:cs="Devanagari Sangam MN"/>
          <w:sz w:val="20"/>
          <w:szCs w:val="20"/>
        </w:rPr>
        <w:t xml:space="preserve"> </w:t>
      </w:r>
    </w:p>
    <w:p w:rsidR="00B157B7" w:rsidRDefault="008A70DC">
      <w:pPr>
        <w:spacing w:after="0"/>
        <w:jc w:val="both"/>
        <w:rPr>
          <w:rFonts w:ascii="Neue Haas Grotesk Text Pro" w:eastAsia="Yu Gothic" w:hAnsi="Neue Haas Grotesk Text Pro" w:cs="Devanagari Sangam MN" w:hint="eastAsia"/>
          <w:sz w:val="20"/>
          <w:szCs w:val="20"/>
        </w:rPr>
      </w:pPr>
      <w:r>
        <w:rPr>
          <w:rFonts w:ascii="Neue Haas Grotesk Text Pro" w:eastAsia="Yu Gothic" w:hAnsi="Neue Haas Grotesk Text Pro" w:cs="Devanagari Sangam MN"/>
          <w:sz w:val="20"/>
          <w:szCs w:val="20"/>
        </w:rPr>
        <w:t>Los editores i</w:t>
      </w:r>
      <w:r>
        <w:rPr>
          <w:rFonts w:ascii="Neue Haas Grotesk Text Pro" w:eastAsia="Yu Gothic" w:hAnsi="Neue Haas Grotesk Text Pro" w:cs="Devanagari Sangam MN"/>
          <w:sz w:val="20"/>
          <w:szCs w:val="20"/>
        </w:rPr>
        <w:t xml:space="preserve">nvitados de este número de la revista </w:t>
      </w:r>
      <w:proofErr w:type="spellStart"/>
      <w:r>
        <w:rPr>
          <w:rFonts w:ascii="Neue Haas Grotesk Text Pro" w:eastAsia="Yu Gothic" w:hAnsi="Neue Haas Grotesk Text Pro" w:cs="Devanagari Sangam MN"/>
          <w:i/>
          <w:iCs/>
          <w:sz w:val="20"/>
          <w:szCs w:val="20"/>
        </w:rPr>
        <w:t>Dearq</w:t>
      </w:r>
      <w:proofErr w:type="spellEnd"/>
      <w:r>
        <w:rPr>
          <w:rFonts w:ascii="Neue Haas Grotesk Text Pro" w:eastAsia="Yu Gothic" w:hAnsi="Neue Haas Grotesk Text Pro" w:cs="Devanagari Sangam MN"/>
          <w:sz w:val="20"/>
          <w:szCs w:val="20"/>
        </w:rPr>
        <w:t xml:space="preserve"> convocan a los investigadores del mundo a participar con artículos sobre sus recientes estudios dentro del marco de esta reflexión. Apreciaremos aquellos artículos que sean investigaciones académicas y proyectos </w:t>
      </w:r>
      <w:r>
        <w:rPr>
          <w:rFonts w:ascii="Neue Haas Grotesk Text Pro" w:eastAsia="Yu Gothic" w:hAnsi="Neue Haas Grotesk Text Pro" w:cs="Devanagari Sangam MN"/>
          <w:sz w:val="20"/>
          <w:szCs w:val="20"/>
        </w:rPr>
        <w:t xml:space="preserve">prácticos a la vez, en especial en América Latina. Valoraremos positivamente que, tras diagnosticar bien las </w:t>
      </w:r>
      <w:r>
        <w:rPr>
          <w:rFonts w:ascii="Neue Haas Grotesk Text Pro" w:eastAsia="Yu Gothic" w:hAnsi="Neue Haas Grotesk Text Pro" w:cs="Devanagari Sangam MN"/>
          <w:i/>
          <w:iCs/>
          <w:sz w:val="20"/>
          <w:szCs w:val="20"/>
        </w:rPr>
        <w:t>necesidades</w:t>
      </w:r>
      <w:r>
        <w:rPr>
          <w:rFonts w:ascii="Neue Haas Grotesk Text Pro" w:eastAsia="Yu Gothic" w:hAnsi="Neue Haas Grotesk Text Pro" w:cs="Devanagari Sangam MN"/>
          <w:sz w:val="20"/>
          <w:szCs w:val="20"/>
        </w:rPr>
        <w:t xml:space="preserve"> de infancias concretas, se hayan definido con claridad los </w:t>
      </w:r>
      <w:r>
        <w:rPr>
          <w:rFonts w:ascii="Neue Haas Grotesk Text Pro" w:eastAsia="Yu Gothic" w:hAnsi="Neue Haas Grotesk Text Pro" w:cs="Devanagari Sangam MN"/>
          <w:i/>
          <w:iCs/>
          <w:sz w:val="20"/>
          <w:szCs w:val="20"/>
        </w:rPr>
        <w:t>objetivos</w:t>
      </w:r>
      <w:r>
        <w:rPr>
          <w:rFonts w:ascii="Neue Haas Grotesk Text Pro" w:eastAsia="Yu Gothic" w:hAnsi="Neue Haas Grotesk Text Pro" w:cs="Devanagari Sangam MN"/>
          <w:sz w:val="20"/>
          <w:szCs w:val="20"/>
        </w:rPr>
        <w:t xml:space="preserve"> que están por cumplir, para luego diseñar una buena </w:t>
      </w:r>
      <w:r>
        <w:rPr>
          <w:rFonts w:ascii="Neue Haas Grotesk Text Pro" w:eastAsia="Yu Gothic" w:hAnsi="Neue Haas Grotesk Text Pro" w:cs="Devanagari Sangam MN"/>
          <w:i/>
          <w:iCs/>
          <w:sz w:val="20"/>
          <w:szCs w:val="20"/>
        </w:rPr>
        <w:t>participación</w:t>
      </w:r>
      <w:r>
        <w:rPr>
          <w:rFonts w:ascii="Neue Haas Grotesk Text Pro" w:eastAsia="Yu Gothic" w:hAnsi="Neue Haas Grotesk Text Pro" w:cs="Devanagari Sangam MN"/>
          <w:sz w:val="20"/>
          <w:szCs w:val="20"/>
        </w:rPr>
        <w:t xml:space="preserve"> </w:t>
      </w:r>
      <w:r>
        <w:rPr>
          <w:rFonts w:ascii="Neue Haas Grotesk Text Pro" w:eastAsia="Yu Gothic" w:hAnsi="Neue Haas Grotesk Text Pro" w:cs="Devanagari Sangam MN"/>
          <w:sz w:val="20"/>
          <w:szCs w:val="20"/>
        </w:rPr>
        <w:t xml:space="preserve">infantil y juvenil que desemboque en la </w:t>
      </w:r>
      <w:r>
        <w:rPr>
          <w:rFonts w:ascii="Neue Haas Grotesk Text Pro" w:eastAsia="Yu Gothic" w:hAnsi="Neue Haas Grotesk Text Pro" w:cs="Devanagari Sangam MN"/>
          <w:i/>
          <w:iCs/>
          <w:sz w:val="20"/>
          <w:szCs w:val="20"/>
        </w:rPr>
        <w:t>transformación</w:t>
      </w:r>
      <w:r>
        <w:rPr>
          <w:rFonts w:ascii="Neue Haas Grotesk Text Pro" w:eastAsia="Yu Gothic" w:hAnsi="Neue Haas Grotesk Text Pro" w:cs="Devanagari Sangam MN"/>
          <w:sz w:val="20"/>
          <w:szCs w:val="20"/>
        </w:rPr>
        <w:t xml:space="preserve"> personal y colectiva de los participantes en el proceso, además de haber transformado espacios, ambientes u objetos.</w:t>
      </w:r>
    </w:p>
    <w:p w:rsidR="00B157B7" w:rsidRDefault="008A70DC">
      <w:pPr>
        <w:spacing w:after="0"/>
        <w:jc w:val="both"/>
      </w:pPr>
      <w:r>
        <w:rPr>
          <w:rFonts w:ascii="Neue Haas Grotesk Text Pro" w:eastAsia="Yu Gothic" w:hAnsi="Neue Haas Grotesk Text Pro" w:cs="Devanagari Sangam MN"/>
          <w:sz w:val="20"/>
          <w:szCs w:val="20"/>
        </w:rPr>
        <w:t>Los artículos de investigación objeto de esta convocatoria deben ajustarse a la polí</w:t>
      </w:r>
      <w:r>
        <w:rPr>
          <w:rFonts w:ascii="Neue Haas Grotesk Text Pro" w:eastAsia="Yu Gothic" w:hAnsi="Neue Haas Grotesk Text Pro" w:cs="Devanagari Sangam MN"/>
          <w:sz w:val="20"/>
          <w:szCs w:val="20"/>
        </w:rPr>
        <w:t xml:space="preserve">tica editorial de la revista: </w:t>
      </w:r>
      <w:hyperlink r:id="rId7">
        <w:bookmarkStart w:id="1" w:name="__DdeLink__97_2001651048"/>
        <w:r>
          <w:rPr>
            <w:rStyle w:val="EnlacedeInternet"/>
            <w:rFonts w:ascii="Neue Haas Grotesk Text Pro" w:eastAsia="Yu Gothic" w:hAnsi="Neue Haas Grotesk Text Pro" w:cs="Devanagari Sangam MN"/>
            <w:sz w:val="20"/>
            <w:szCs w:val="20"/>
          </w:rPr>
          <w:t>https://revistas.uniandes.edu.co/for-authors/dearq/editorial-policy</w:t>
        </w:r>
      </w:hyperlink>
      <w:bookmarkEnd w:id="1"/>
    </w:p>
    <w:p w:rsidR="00B157B7" w:rsidRDefault="00B157B7">
      <w:pPr>
        <w:sectPr w:rsidR="00B157B7">
          <w:type w:val="continuous"/>
          <w:pgSz w:w="11906" w:h="16838"/>
          <w:pgMar w:top="1417" w:right="1701" w:bottom="1417" w:left="1701" w:header="0" w:footer="0" w:gutter="0"/>
          <w:cols w:num="2" w:space="708"/>
          <w:formProt w:val="0"/>
          <w:docGrid w:linePitch="360" w:charSpace="4096"/>
        </w:sectPr>
      </w:pPr>
    </w:p>
    <w:p w:rsidR="00B157B7" w:rsidRDefault="00B157B7">
      <w:pPr>
        <w:spacing w:after="0"/>
        <w:jc w:val="both"/>
        <w:rPr>
          <w:rFonts w:ascii="Neue Haas Grotesk Text Pro" w:eastAsia="Yu Gothic" w:hAnsi="Neue Haas Grotesk Text Pro" w:cs="Devanagari Sangam MN" w:hint="eastAsia"/>
          <w:sz w:val="21"/>
          <w:szCs w:val="21"/>
        </w:rPr>
      </w:pPr>
    </w:p>
    <w:p w:rsidR="00B157B7" w:rsidRDefault="00B157B7">
      <w:pPr>
        <w:spacing w:after="0"/>
        <w:jc w:val="both"/>
        <w:rPr>
          <w:rFonts w:ascii="Neue Haas Grotesk Text Pro" w:eastAsia="Yu Gothic" w:hAnsi="Neue Haas Grotesk Text Pro" w:cs="Devanagari Sangam MN" w:hint="eastAsia"/>
          <w:sz w:val="21"/>
          <w:szCs w:val="21"/>
        </w:rPr>
      </w:pPr>
    </w:p>
    <w:p w:rsidR="00B157B7" w:rsidRDefault="00B157B7">
      <w:pPr>
        <w:spacing w:after="0"/>
        <w:jc w:val="both"/>
        <w:rPr>
          <w:rFonts w:ascii="Neue Haas Grotesk Text Pro" w:eastAsia="Yu Gothic" w:hAnsi="Neue Haas Grotesk Text Pro" w:cs="Devanagari Sangam MN" w:hint="eastAsia"/>
          <w:sz w:val="21"/>
          <w:szCs w:val="21"/>
        </w:rPr>
      </w:pPr>
    </w:p>
    <w:p w:rsidR="00B157B7" w:rsidRDefault="008A70DC">
      <w:pPr>
        <w:spacing w:after="0"/>
        <w:jc w:val="both"/>
        <w:rPr>
          <w:rFonts w:ascii="Neue Haas Grotesk Text Pro" w:eastAsia="Yu Gothic" w:hAnsi="Neue Haas Grotesk Text Pro" w:cs="Devanagari Sangam MN" w:hint="eastAsia"/>
          <w:sz w:val="28"/>
          <w:szCs w:val="28"/>
        </w:rPr>
      </w:pPr>
      <w:r>
        <w:rPr>
          <w:rFonts w:ascii="Neue Haas Grotesk Text Pro" w:eastAsia="Yu Gothic" w:hAnsi="Neue Haas Grotesk Text Pro" w:cs="Devanagari Sangam MN"/>
          <w:sz w:val="32"/>
          <w:szCs w:val="32"/>
        </w:rPr>
        <w:t>E</w:t>
      </w:r>
      <w:r>
        <w:rPr>
          <w:rFonts w:ascii="Neue Haas Grotesk Text Pro" w:eastAsia="Yu Gothic" w:hAnsi="Neue Haas Grotesk Text Pro" w:cs="Devanagari Sangam MN"/>
          <w:sz w:val="28"/>
          <w:szCs w:val="28"/>
        </w:rPr>
        <w:t>ditores Invitados:</w:t>
      </w:r>
    </w:p>
    <w:p w:rsidR="00B157B7" w:rsidRDefault="00B157B7">
      <w:pPr>
        <w:spacing w:after="0"/>
        <w:jc w:val="both"/>
        <w:rPr>
          <w:rFonts w:ascii="Neue Haas Grotesk Text Pro" w:eastAsia="Yu Gothic" w:hAnsi="Neue Haas Grotesk Text Pro" w:cs="Devanagari Sangam MN" w:hint="eastAsia"/>
        </w:rPr>
      </w:pPr>
    </w:p>
    <w:p w:rsidR="00B157B7" w:rsidRDefault="008A70DC">
      <w:pPr>
        <w:spacing w:after="0" w:line="240" w:lineRule="atLeast"/>
        <w:jc w:val="both"/>
        <w:rPr>
          <w:rFonts w:ascii="Neue Haas Grotesk Text Pro" w:eastAsia="Yu Gothic" w:hAnsi="Neue Haas Grotesk Text Pro" w:cs="Devanagari Sangam MN" w:hint="eastAsia"/>
          <w:b/>
          <w:bCs/>
          <w:sz w:val="20"/>
          <w:szCs w:val="20"/>
        </w:rPr>
      </w:pPr>
      <w:r>
        <w:rPr>
          <w:rFonts w:ascii="Neue Haas Grotesk Text Pro" w:eastAsia="Yu Gothic" w:hAnsi="Neue Haas Grotesk Text Pro" w:cs="Devanagari Sangam MN"/>
          <w:b/>
          <w:bCs/>
          <w:sz w:val="20"/>
          <w:szCs w:val="20"/>
        </w:rPr>
        <w:t>Tatiana Urrea</w:t>
      </w:r>
    </w:p>
    <w:p w:rsidR="00B157B7" w:rsidRDefault="008A70DC">
      <w:pPr>
        <w:spacing w:after="0" w:line="240" w:lineRule="atLeast"/>
        <w:jc w:val="both"/>
        <w:rPr>
          <w:rFonts w:ascii="Neue Haas Grotesk Text Pro" w:eastAsia="Yu Gothic" w:hAnsi="Neue Haas Grotesk Text Pro" w:cs="Devanagari Sangam MN" w:hint="eastAsia"/>
          <w:sz w:val="18"/>
          <w:szCs w:val="18"/>
        </w:rPr>
      </w:pPr>
      <w:r>
        <w:rPr>
          <w:rFonts w:ascii="Neue Haas Grotesk Text Pro" w:eastAsia="Yu Gothic" w:hAnsi="Neue Haas Grotesk Text Pro" w:cs="Devanagari Sangam MN"/>
          <w:sz w:val="18"/>
          <w:szCs w:val="18"/>
        </w:rPr>
        <w:t>tatianaurrea@gmail.com</w:t>
      </w:r>
    </w:p>
    <w:p w:rsidR="00B157B7" w:rsidRDefault="008A70DC">
      <w:pPr>
        <w:spacing w:after="0" w:line="240" w:lineRule="atLeast"/>
        <w:jc w:val="both"/>
        <w:rPr>
          <w:rFonts w:ascii="Neue Haas Grotesk Text Pro" w:eastAsia="Yu Gothic" w:hAnsi="Neue Haas Grotesk Text Pro" w:cs="Devanagari Sangam MN" w:hint="eastAsia"/>
          <w:sz w:val="18"/>
          <w:szCs w:val="18"/>
          <w:lang w:val="es-CO"/>
        </w:rPr>
      </w:pPr>
      <w:r>
        <w:rPr>
          <w:rFonts w:ascii="Neue Haas Grotesk Text Pro" w:eastAsia="Yu Gothic" w:hAnsi="Neue Haas Grotesk Text Pro" w:cs="Devanagari Sangam MN"/>
          <w:sz w:val="18"/>
          <w:szCs w:val="18"/>
          <w:lang w:val="es-CO"/>
        </w:rPr>
        <w:t>Universidad Nacional de Colombia</w:t>
      </w:r>
    </w:p>
    <w:p w:rsidR="00B157B7" w:rsidRDefault="00B157B7">
      <w:pPr>
        <w:spacing w:after="0" w:line="240" w:lineRule="atLeast"/>
        <w:jc w:val="both"/>
        <w:rPr>
          <w:rFonts w:ascii="Neue Haas Grotesk Text Pro" w:eastAsia="Yu Gothic" w:hAnsi="Neue Haas Grotesk Text Pro" w:cs="Devanagari Sangam MN" w:hint="eastAsia"/>
          <w:sz w:val="20"/>
          <w:szCs w:val="20"/>
        </w:rPr>
      </w:pPr>
    </w:p>
    <w:p w:rsidR="00B157B7" w:rsidRDefault="008A70DC">
      <w:pPr>
        <w:spacing w:after="0"/>
        <w:jc w:val="both"/>
      </w:pPr>
      <w:r>
        <w:rPr>
          <w:rFonts w:ascii="Neue Haas Grotesk Text Pro" w:eastAsia="Yu Gothic" w:hAnsi="Neue Haas Grotesk Text Pro" w:cs="Devanagari Sangam MN"/>
          <w:b/>
          <w:bCs/>
          <w:sz w:val="20"/>
          <w:szCs w:val="20"/>
        </w:rPr>
        <w:t xml:space="preserve">Jorge </w:t>
      </w:r>
      <w:proofErr w:type="spellStart"/>
      <w:r>
        <w:rPr>
          <w:rFonts w:ascii="Neue Haas Grotesk Text Pro" w:eastAsia="Yu Gothic" w:hAnsi="Neue Haas Grotesk Text Pro" w:cs="Devanagari Sangam MN"/>
          <w:b/>
          <w:bCs/>
          <w:sz w:val="20"/>
          <w:szCs w:val="20"/>
        </w:rPr>
        <w:t>Raedó</w:t>
      </w:r>
      <w:proofErr w:type="spellEnd"/>
    </w:p>
    <w:p w:rsidR="00B157B7" w:rsidRDefault="008A70DC">
      <w:pPr>
        <w:spacing w:after="0" w:line="240" w:lineRule="auto"/>
        <w:rPr>
          <w:rFonts w:ascii="Neue Haas Grotesk Text Pro" w:eastAsia="Times New Roman" w:hAnsi="Neue Haas Grotesk Text Pro" w:cs="Segoe UI"/>
          <w:sz w:val="18"/>
          <w:szCs w:val="18"/>
          <w:highlight w:val="white"/>
          <w:lang w:val="es-CO" w:eastAsia="es-ES_tradnl"/>
        </w:rPr>
      </w:pPr>
      <w:r>
        <w:rPr>
          <w:rFonts w:ascii="Neue Haas Grotesk Text Pro" w:eastAsia="Times New Roman" w:hAnsi="Neue Haas Grotesk Text Pro" w:cs="Segoe UI"/>
          <w:sz w:val="18"/>
          <w:szCs w:val="18"/>
          <w:shd w:val="clear" w:color="auto" w:fill="FFFFFF"/>
          <w:lang w:val="es-CO" w:eastAsia="es-ES_tradnl"/>
        </w:rPr>
        <w:t>Osa Menor, educación de arte y arquitectura para la infancia y juventud</w:t>
      </w:r>
    </w:p>
    <w:p w:rsidR="00B157B7" w:rsidRDefault="008A70DC">
      <w:pPr>
        <w:spacing w:after="0" w:line="240" w:lineRule="auto"/>
        <w:rPr>
          <w:rFonts w:ascii="Neue Haas Grotesk Text Pro" w:eastAsia="Times New Roman" w:hAnsi="Neue Haas Grotesk Text Pro" w:cs="Times New Roman"/>
          <w:sz w:val="18"/>
          <w:szCs w:val="18"/>
          <w:lang w:val="es-CO" w:eastAsia="es-ES_tradnl"/>
        </w:rPr>
      </w:pPr>
      <w:r>
        <w:rPr>
          <w:rFonts w:ascii="Neue Haas Grotesk Text Pro" w:eastAsia="Times New Roman" w:hAnsi="Neue Haas Grotesk Text Pro" w:cs="Segoe UI"/>
          <w:sz w:val="18"/>
          <w:szCs w:val="18"/>
          <w:shd w:val="clear" w:color="auto" w:fill="FFFFFF"/>
          <w:lang w:val="es-CO" w:eastAsia="es-ES_tradnl"/>
        </w:rPr>
        <w:t>Universidad de Girona</w:t>
      </w:r>
    </w:p>
    <w:p w:rsidR="00B157B7" w:rsidRDefault="00B157B7">
      <w:pPr>
        <w:spacing w:after="0"/>
        <w:jc w:val="both"/>
      </w:pPr>
    </w:p>
    <w:sectPr w:rsidR="00B157B7">
      <w:type w:val="continuous"/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0DC" w:rsidRDefault="008A70DC">
      <w:pPr>
        <w:spacing w:after="0" w:line="240" w:lineRule="auto"/>
      </w:pPr>
      <w:r>
        <w:separator/>
      </w:r>
    </w:p>
  </w:endnote>
  <w:endnote w:type="continuationSeparator" w:id="0">
    <w:p w:rsidR="008A70DC" w:rsidRDefault="008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altName w:val="Times New Roman"/>
    <w:charset w:val="00"/>
    <w:family w:val="roman"/>
    <w:pitch w:val="variable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evanagari Sangam MN">
    <w:panose1 w:val="00000000000000000000"/>
    <w:charset w:val="00"/>
    <w:family w:val="roman"/>
    <w:notTrueType/>
    <w:pitch w:val="default"/>
  </w:font>
  <w:font w:name="DecoType Naskh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0DC" w:rsidRDefault="008A70DC">
      <w:r>
        <w:separator/>
      </w:r>
    </w:p>
  </w:footnote>
  <w:footnote w:type="continuationSeparator" w:id="0">
    <w:p w:rsidR="008A70DC" w:rsidRDefault="008A70DC">
      <w:r>
        <w:continuationSeparator/>
      </w:r>
    </w:p>
  </w:footnote>
  <w:footnote w:id="1">
    <w:p w:rsidR="00B157B7" w:rsidRDefault="008A70DC">
      <w:pPr>
        <w:pStyle w:val="Textonotapie"/>
      </w:pPr>
      <w:r>
        <w:rPr>
          <w:rStyle w:val="Caracteresdenotaalpie"/>
        </w:rPr>
        <w:footnoteRef/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eastAsia="Yu Gothic" w:hAnsi="Times New Roman" w:cs="Times New Roman"/>
          <w:sz w:val="18"/>
        </w:rPr>
        <w:t xml:space="preserve">La Convención de los Derechos del Niño de la Organización de las Naciones Unidas define como </w:t>
      </w:r>
      <w:r>
        <w:rPr>
          <w:rFonts w:ascii="Times New Roman" w:eastAsia="Yu Gothic" w:hAnsi="Times New Roman" w:cs="Times New Roman"/>
          <w:i/>
          <w:iCs/>
          <w:sz w:val="18"/>
        </w:rPr>
        <w:t>niño</w:t>
      </w:r>
      <w:r>
        <w:rPr>
          <w:rFonts w:ascii="Times New Roman" w:eastAsia="Yu Gothic" w:hAnsi="Times New Roman" w:cs="Times New Roman"/>
          <w:sz w:val="18"/>
        </w:rPr>
        <w:t xml:space="preserve"> a la persona de menos de18 años.</w:t>
      </w:r>
    </w:p>
  </w:footnote>
  <w:footnote w:id="2">
    <w:p w:rsidR="00B157B7" w:rsidRDefault="008A70DC">
      <w:pPr>
        <w:pStyle w:val="Textonotapie"/>
      </w:pPr>
      <w:r>
        <w:rPr>
          <w:rStyle w:val="Caracteresdenotaalpie"/>
        </w:rPr>
        <w:footnoteRef/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eastAsia="Yu Gothic" w:hAnsi="Times New Roman" w:cs="Times New Roman"/>
          <w:sz w:val="18"/>
        </w:rPr>
        <w:t xml:space="preserve">Con </w:t>
      </w:r>
      <w:r>
        <w:rPr>
          <w:rFonts w:ascii="Times New Roman" w:eastAsia="Yu Gothic" w:hAnsi="Times New Roman" w:cs="Times New Roman"/>
          <w:i/>
          <w:iCs/>
          <w:sz w:val="18"/>
        </w:rPr>
        <w:t>arquitectura</w:t>
      </w:r>
      <w:r>
        <w:rPr>
          <w:rFonts w:ascii="Times New Roman" w:eastAsia="Yu Gothic" w:hAnsi="Times New Roman" w:cs="Times New Roman"/>
          <w:sz w:val="18"/>
        </w:rPr>
        <w:t xml:space="preserve"> nos referimos también a urbanismo, diseño y paisaje.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B7"/>
    <w:rsid w:val="006F2537"/>
    <w:rsid w:val="008A70DC"/>
    <w:rsid w:val="00B1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748C31-18DA-4221-8844-2A5C2BE1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601"/>
    <w:pPr>
      <w:spacing w:after="160" w:line="259" w:lineRule="auto"/>
    </w:pPr>
  </w:style>
  <w:style w:type="paragraph" w:styleId="Ttulo2">
    <w:name w:val="heading 2"/>
    <w:basedOn w:val="Normal"/>
    <w:link w:val="Ttulo2Car"/>
    <w:uiPriority w:val="9"/>
    <w:qFormat/>
    <w:rsid w:val="004F5F3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56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C80BA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C80BAB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4F5F3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3874AF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316C23"/>
    <w:rPr>
      <w:sz w:val="18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316C23"/>
    <w:rPr>
      <w:sz w:val="24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316C23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16C23"/>
    <w:rPr>
      <w:rFonts w:ascii="Times New Roman" w:hAnsi="Times New Roman" w:cs="Times New Roman"/>
      <w:sz w:val="18"/>
      <w:szCs w:val="18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qFormat/>
    <w:rsid w:val="00B045CF"/>
    <w:rPr>
      <w:rFonts w:ascii="Courier New" w:hAnsi="Courier New" w:cs="Courier New"/>
      <w:sz w:val="20"/>
      <w:szCs w:val="20"/>
      <w:lang w:val="es-ES_tradnl"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F84F4F"/>
    <w:rPr>
      <w:color w:val="605E5C"/>
      <w:shd w:val="clear" w:color="auto" w:fill="E1DFDD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CA71EC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CA71EC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E356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80BA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316C23"/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316C23"/>
    <w:pPr>
      <w:spacing w:line="240" w:lineRule="auto"/>
    </w:pPr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316C2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316C2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qFormat/>
    <w:rsid w:val="00B045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71EC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table" w:styleId="Tablaconcuadrcula">
    <w:name w:val="Table Grid"/>
    <w:basedOn w:val="Tablanormal"/>
    <w:uiPriority w:val="39"/>
    <w:rsid w:val="00E35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vistas.uniandes.edu.co/for-authors/dearq/editorial-poli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antonio garcía pérez</dc:creator>
  <dc:description/>
  <cp:lastModifiedBy>PC</cp:lastModifiedBy>
  <cp:revision>2</cp:revision>
  <dcterms:created xsi:type="dcterms:W3CDTF">2021-12-16T10:01:00Z</dcterms:created>
  <dcterms:modified xsi:type="dcterms:W3CDTF">2021-12-16T10:01:00Z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