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eastAsia="Arial" w:cs="Arial" w:ascii="Arial" w:hAnsi="Arial"/>
          <w:color w:val="auto"/>
          <w:sz w:val="22"/>
          <w:szCs w:val="22"/>
          <w:lang w:val="es-AR"/>
        </w:rPr>
      </w:pPr>
      <w:r>
        <w:rPr>
          <w:rFonts w:eastAsia="Arial" w:cs="Arial" w:ascii="Arial" w:hAnsi="Arial"/>
          <w:color w:val="auto"/>
          <w:sz w:val="22"/>
          <w:szCs w:val="22"/>
          <w:lang w:val="es-AR"/>
        </w:rPr>
        <w:t xml:space="preserve">                                                                             </w:t>
      </w:r>
    </w:p>
    <w:p>
      <w:pPr>
        <w:pStyle w:val="Normal"/>
        <w:rPr>
          <w:rFonts w:eastAsia="Times New Roman" w:cs="ARIAL" w:ascii="ARIAL" w:hAnsi="ARIAL"/>
          <w:color w:val="auto"/>
          <w:sz w:val="24"/>
          <w:szCs w:val="20"/>
          <w:lang w:val="es-AR" w:eastAsia="zxx" w:bidi="zxx"/>
        </w:rPr>
      </w:pPr>
      <w:r>
        <w:rPr>
          <w:rFonts w:eastAsia="ARIAL" w:cs="ARIAL" w:ascii="ARIAL" w:hAnsi="ARIAL"/>
          <w:color w:val="auto"/>
          <w:sz w:val="24"/>
          <w:szCs w:val="20"/>
          <w:lang w:val="es-AR" w:eastAsia="zxx" w:bidi="zxx"/>
        </w:rPr>
        <w:t xml:space="preserve">                                                 </w:t>
      </w:r>
      <w:r>
        <w:rPr>
          <w:rFonts w:eastAsia="Times New Roman" w:cs="ARIAL" w:ascii="ARIAL" w:hAnsi="ARIAL"/>
          <w:color w:val="auto"/>
          <w:sz w:val="24"/>
          <w:szCs w:val="20"/>
          <w:lang w:val="es-AR" w:eastAsia="zxx" w:bidi="zxx"/>
        </w:rPr>
        <w:t>SANTA FE, 10 de setiembre de 2015</w:t>
      </w:r>
    </w:p>
    <w:p>
      <w:pPr>
        <w:pStyle w:val="Encabezamiento"/>
        <w:rPr>
          <w:rFonts w:eastAsia="Times New Roman" w:cs="ARIAL" w:ascii="ARIAL" w:hAnsi="ARIAL"/>
          <w:color w:val="auto"/>
          <w:sz w:val="24"/>
          <w:szCs w:val="20"/>
          <w:lang w:val="es-AR" w:eastAsia="zxx" w:bidi="zxx"/>
        </w:rPr>
      </w:pPr>
      <w:r>
        <w:rPr>
          <w:rFonts w:eastAsia="Times New Roman" w:cs="ARIAL" w:ascii="ARIAL" w:hAnsi="ARIAL"/>
          <w:color w:val="auto"/>
          <w:sz w:val="24"/>
          <w:szCs w:val="20"/>
          <w:lang w:val="es-AR" w:eastAsia="zxx" w:bidi="zxx"/>
        </w:rPr>
        <w:tab/>
      </w:r>
    </w:p>
    <w:p>
      <w:pPr>
        <w:pStyle w:val="Normal"/>
        <w:spacing w:lineRule="auto" w:line="360" w:before="45" w:after="45"/>
        <w:ind w:left="0" w:right="0" w:firstLine="1247"/>
        <w:jc w:val="both"/>
        <w:rPr>
          <w:rFonts w:eastAsia="Kochi Mincho" w:cs="Arial" w:ascii="Arial" w:hAnsi="Arial"/>
          <w:color w:val="000000"/>
          <w:sz w:val="22"/>
          <w:szCs w:val="22"/>
          <w:lang w:val="es-ES" w:eastAsia="zxx" w:bidi="zxx"/>
        </w:rPr>
      </w:pPr>
      <w:r>
        <w:rPr>
          <w:rFonts w:eastAsia="Kochi Mincho" w:cs="Arial" w:ascii="Arial" w:hAnsi="Arial"/>
          <w:color w:val="000000"/>
          <w:sz w:val="22"/>
          <w:szCs w:val="22"/>
          <w:lang w:val="es-ES" w:eastAsia="zxx" w:bidi="zxx"/>
        </w:rPr>
        <w:t>VISTAS estas actuaciones en las que obra Acta suscripta por los negociadores  particulares de esta Universidad y representantes de la entidad gremial ADUL en el marco de la negociación colectiva a nivel particular y</w:t>
      </w:r>
    </w:p>
    <w:p>
      <w:pPr>
        <w:pStyle w:val="Normal"/>
        <w:spacing w:lineRule="auto" w:line="360" w:before="45" w:after="45"/>
        <w:ind w:left="0" w:right="0" w:firstLine="1247"/>
        <w:jc w:val="both"/>
        <w:rPr>
          <w:rFonts w:eastAsia="Kochi Mincho" w:cs="Arial" w:ascii="Arial" w:hAnsi="Arial"/>
          <w:color w:val="000000"/>
          <w:sz w:val="22"/>
          <w:szCs w:val="22"/>
          <w:lang w:val="es-ES" w:eastAsia="zxx" w:bidi="zxx"/>
        </w:rPr>
      </w:pPr>
      <w:r>
        <w:rPr>
          <w:rFonts w:eastAsia="Kochi Mincho" w:cs="Arial" w:ascii="Arial" w:hAnsi="Arial"/>
          <w:color w:val="000000"/>
          <w:sz w:val="22"/>
          <w:szCs w:val="22"/>
          <w:lang w:val="es-ES" w:eastAsia="zxx" w:bidi="zxx"/>
        </w:rPr>
        <w:t>CONSIDERANDO:</w:t>
      </w:r>
    </w:p>
    <w:p>
      <w:pPr>
        <w:pStyle w:val="Normal"/>
        <w:spacing w:lineRule="auto" w:line="360" w:before="45" w:after="45"/>
        <w:ind w:left="0" w:right="0" w:firstLine="1247"/>
        <w:jc w:val="both"/>
        <w:rPr>
          <w:rFonts w:eastAsia="Arial" w:cs="Arial" w:ascii="Arial" w:hAnsi="Arial"/>
          <w:b w:val="false"/>
          <w:bCs w:val="false"/>
          <w:color w:val="auto"/>
          <w:sz w:val="22"/>
          <w:szCs w:val="22"/>
          <w:u w:val="none"/>
          <w:lang w:val="es-AR" w:eastAsia="zxx" w:bidi="zxx"/>
        </w:rPr>
      </w:pPr>
      <w:r>
        <w:rPr>
          <w:rFonts w:eastAsia="Arial" w:cs="Arial" w:ascii="Arial" w:hAnsi="Arial"/>
          <w:b w:val="false"/>
          <w:bCs w:val="false"/>
          <w:color w:val="auto"/>
          <w:sz w:val="22"/>
          <w:szCs w:val="22"/>
          <w:u w:val="none"/>
          <w:lang w:val="es-AR" w:eastAsia="zxx" w:bidi="zxx"/>
        </w:rPr>
        <w:t>Que el citado instrumento dispone enconcordancia con los criterios de transparencia y ecuanimidad la interpretación de los artículos 30, 31 y 47 del Reglamento de Concursos y Evaluación Períodica de desempeño para Docentes de Escuelas Secundarias dependientes de la Universidad Nacional del Litoral, respecto del  tratamiento de casos especiales de titularización de docentes  que revistan en cargos con carácter de sustitutos, en reemplazo de docentes titulares licenciados en los mismos por cargos de mayor jerarquía, mediante regularización por concurso  o haberse acogido a los beneficios jubilatorios, opción y el trámite de evaluación períodica en otros casos,</w:t>
      </w:r>
    </w:p>
    <w:p>
      <w:pPr>
        <w:pStyle w:val="Normal"/>
        <w:widowControl w:val="false"/>
        <w:suppressAutoHyphens w:val="true"/>
        <w:kinsoku w:val="true"/>
        <w:overflowPunct w:val="true"/>
        <w:autoSpaceDE w:val="true"/>
        <w:bidi w:val="0"/>
        <w:spacing w:lineRule="auto" w:line="360" w:before="45" w:after="45"/>
        <w:ind w:left="0" w:right="0" w:firstLine="1247"/>
        <w:jc w:val="both"/>
        <w:rPr>
          <w:rFonts w:eastAsia="Kochi Mincho" w:cs="Arial" w:ascii="Arial" w:hAnsi="Arial"/>
          <w:b w:val="false"/>
          <w:bCs w:val="false"/>
          <w:color w:val="000000"/>
          <w:sz w:val="22"/>
          <w:szCs w:val="22"/>
          <w:u w:val="none"/>
          <w:lang w:val="es-ES" w:eastAsia="zxx" w:bidi="zxx"/>
        </w:rPr>
      </w:pPr>
      <w:r>
        <w:rPr>
          <w:rFonts w:eastAsia="Arial" w:cs="Arial" w:ascii="Arial" w:hAnsi="Arial"/>
          <w:b w:val="false"/>
          <w:bCs w:val="false"/>
          <w:color w:val="auto"/>
          <w:sz w:val="22"/>
          <w:szCs w:val="22"/>
          <w:u w:val="none"/>
          <w:lang w:val="es-AR" w:eastAsia="zxx" w:bidi="zxx"/>
        </w:rPr>
        <w:t xml:space="preserve">POR ELLO y </w:t>
      </w:r>
      <w:r>
        <w:rPr>
          <w:rFonts w:eastAsia="Kochi Mincho" w:cs="Arial" w:ascii="Arial" w:hAnsi="Arial"/>
          <w:b w:val="false"/>
          <w:bCs w:val="false"/>
          <w:color w:val="000000"/>
          <w:sz w:val="22"/>
          <w:szCs w:val="22"/>
          <w:u w:val="none"/>
          <w:lang w:val="es-ES" w:eastAsia="zxx" w:bidi="zxx"/>
        </w:rPr>
        <w:t>y teniendo en cuenta lo aconsejado por las Comisiones Paritaría, de Interpretación  y Reglamentos y de Hacienda,</w:t>
      </w:r>
    </w:p>
    <w:p>
      <w:pPr>
        <w:pStyle w:val="Normal"/>
        <w:jc w:val="both"/>
        <w:rPr>
          <w:rFonts w:eastAsia="Arial" w:cs="Arial" w:ascii="Arial" w:hAnsi="Arial"/>
          <w:color w:val="auto"/>
          <w:sz w:val="24"/>
          <w:szCs w:val="20"/>
          <w:lang w:val="es-AR" w:eastAsia="zxx" w:bidi="zxx"/>
        </w:rPr>
      </w:pPr>
      <w:r>
        <w:rPr>
          <w:rFonts w:eastAsia="Arial" w:cs="Arial" w:ascii="Arial" w:hAnsi="Arial"/>
          <w:color w:val="auto"/>
          <w:sz w:val="24"/>
          <w:szCs w:val="20"/>
          <w:lang w:val="es-AR" w:eastAsia="zxx" w:bidi="zxx"/>
        </w:rPr>
        <w:t xml:space="preserve">                                            </w:t>
      </w:r>
    </w:p>
    <w:p>
      <w:pPr>
        <w:pStyle w:val="Normal"/>
        <w:bidi w:val="0"/>
        <w:spacing w:lineRule="auto" w:line="240"/>
        <w:jc w:val="both"/>
        <w:rPr>
          <w:rFonts w:eastAsia="Bitstream Vera Sans" w:cs="Arial" w:ascii="Arial" w:hAnsi="Arial"/>
          <w:color w:val="auto"/>
          <w:sz w:val="22"/>
          <w:szCs w:val="22"/>
          <w:lang w:val="es-AR" w:eastAsia="zxx" w:bidi="zxx"/>
        </w:rPr>
      </w:pPr>
      <w:r>
        <w:rPr>
          <w:rFonts w:eastAsia="Arial" w:cs="Arial" w:ascii="Arial" w:hAnsi="Arial"/>
          <w:color w:val="auto"/>
          <w:sz w:val="24"/>
          <w:szCs w:val="20"/>
          <w:lang w:val="es-AR" w:eastAsia="zxx" w:bidi="zxx"/>
        </w:rPr>
        <w:t xml:space="preserve">                                           </w:t>
      </w:r>
      <w:r>
        <w:rPr>
          <w:rFonts w:eastAsia="Arial" w:cs="Arial" w:ascii="Arial" w:hAnsi="Arial"/>
          <w:color w:val="auto"/>
          <w:sz w:val="22"/>
          <w:szCs w:val="22"/>
          <w:lang w:val="es-AR" w:eastAsia="zxx" w:bidi="zxx"/>
        </w:rPr>
        <w:t xml:space="preserve">      </w:t>
      </w:r>
      <w:r>
        <w:rPr>
          <w:rFonts w:eastAsia="Bitstream Vera Sans" w:cs="Arial" w:ascii="Arial" w:hAnsi="Arial"/>
          <w:color w:val="auto"/>
          <w:sz w:val="22"/>
          <w:szCs w:val="22"/>
          <w:lang w:val="es-AR" w:eastAsia="zxx" w:bidi="zxx"/>
        </w:rPr>
        <w:t>EL CONSEJO SUPERIOR</w:t>
      </w:r>
    </w:p>
    <w:p>
      <w:pPr>
        <w:pStyle w:val="Normal"/>
        <w:widowControl w:val="false"/>
        <w:suppressAutoHyphens w:val="true"/>
        <w:kinsoku w:val="true"/>
        <w:overflowPunct w:val="true"/>
        <w:autoSpaceDE w:val="true"/>
        <w:bidi w:val="0"/>
        <w:spacing w:lineRule="auto" w:line="360" w:before="45" w:after="45"/>
        <w:ind w:left="0" w:right="0" w:firstLine="1247"/>
        <w:jc w:val="both"/>
        <w:rPr>
          <w:rFonts w:eastAsia="Times New Roman" w:cs="Arial" w:ascii="Arial" w:hAnsi="Arial"/>
          <w:b w:val="false"/>
          <w:bCs w:val="false"/>
          <w:color w:val="auto"/>
          <w:sz w:val="22"/>
          <w:szCs w:val="22"/>
          <w:u w:val="none"/>
          <w:lang w:val="es-ES" w:eastAsia="zxx" w:bidi="zxx"/>
        </w:rPr>
      </w:pPr>
      <w:r>
        <w:rPr>
          <w:rFonts w:eastAsia="Arial" w:cs="Arial" w:ascii="Arial" w:hAnsi="Arial"/>
          <w:b w:val="false"/>
          <w:bCs w:val="false"/>
          <w:color w:val="auto"/>
          <w:sz w:val="22"/>
          <w:szCs w:val="22"/>
          <w:u w:val="none"/>
          <w:lang w:val="es-ES" w:eastAsia="zxx" w:bidi="zxx"/>
        </w:rPr>
        <w:t xml:space="preserve">                                              </w:t>
      </w:r>
      <w:r>
        <w:rPr>
          <w:rFonts w:eastAsia="Times New Roman" w:cs="Arial" w:ascii="Arial" w:hAnsi="Arial"/>
          <w:b w:val="false"/>
          <w:bCs w:val="false"/>
          <w:color w:val="auto"/>
          <w:sz w:val="22"/>
          <w:szCs w:val="22"/>
          <w:u w:val="none"/>
          <w:lang w:val="es-ES" w:eastAsia="zxx" w:bidi="zxx"/>
        </w:rPr>
        <w:t>RESUELVE:</w:t>
      </w:r>
    </w:p>
    <w:p>
      <w:pPr>
        <w:pStyle w:val="Normal"/>
        <w:widowControl w:val="false"/>
        <w:suppressAutoHyphens w:val="true"/>
        <w:kinsoku w:val="true"/>
        <w:overflowPunct w:val="true"/>
        <w:autoSpaceDE w:val="true"/>
        <w:bidi w:val="0"/>
        <w:spacing w:lineRule="auto" w:line="360" w:before="45" w:after="45"/>
        <w:jc w:val="both"/>
        <w:rPr>
          <w:rFonts w:eastAsia="Kochi Mincho" w:cs="Arial" w:ascii="Arial" w:hAnsi="Arial"/>
          <w:color w:val="000000"/>
          <w:sz w:val="22"/>
          <w:szCs w:val="22"/>
          <w:lang w:val="es-ES" w:eastAsia="zxx" w:bidi="zxx"/>
        </w:rPr>
      </w:pPr>
      <w:r>
        <w:rPr>
          <w:rFonts w:eastAsia="Kochi Mincho" w:cs="Arial" w:ascii="Arial" w:hAnsi="Arial"/>
          <w:color w:val="000000"/>
          <w:sz w:val="22"/>
          <w:szCs w:val="22"/>
          <w:lang w:val="es-ES" w:eastAsia="zxx" w:bidi="zxx"/>
        </w:rPr>
        <w:t>ARTICULO 1º.- Aprobar las acciones llevadas a cabo y disponer la aprobación del Acta mencionada precedentemente, de fecha 27 de agosto de 2015, que en fotocopia se adjunta.</w:t>
      </w:r>
    </w:p>
    <w:p>
      <w:pPr>
        <w:pStyle w:val="Normal"/>
        <w:spacing w:lineRule="exact" w:line="320" w:before="0" w:after="240"/>
        <w:jc w:val="both"/>
        <w:rPr>
          <w:rFonts w:eastAsia="Times New Roman" w:cs="Arial" w:ascii="Arial" w:hAnsi="Arial"/>
          <w:color w:val="auto"/>
          <w:sz w:val="22"/>
          <w:szCs w:val="22"/>
          <w:u w:val="none"/>
          <w:lang w:val="es-ES" w:eastAsia="zxx" w:bidi="zxx"/>
        </w:rPr>
      </w:pPr>
      <w:r>
        <w:rPr>
          <w:rFonts w:eastAsia="Arial" w:cs="Arial" w:ascii="Arial" w:hAnsi="Arial"/>
          <w:sz w:val="22"/>
          <w:szCs w:val="22"/>
          <w:u w:val="none"/>
        </w:rPr>
        <w:t xml:space="preserve">ARTICULO 2º. - </w:t>
      </w:r>
      <w:r>
        <w:rPr>
          <w:rFonts w:eastAsia="Times New Roman" w:cs="Arial" w:ascii="Arial" w:hAnsi="Arial"/>
          <w:color w:val="auto"/>
          <w:sz w:val="22"/>
          <w:szCs w:val="22"/>
          <w:u w:val="none"/>
          <w:lang w:val="es-ES" w:eastAsia="zxx" w:bidi="zxx"/>
        </w:rPr>
        <w:t>Inscríbase, comuníquese por Secretaría Administrativa,  hágase saber en copia a la Dirección de Coordinación Universitaria y pase a la similar General de Personal y Haberes a sus efectos.</w:t>
      </w:r>
    </w:p>
    <w:p>
      <w:pPr>
        <w:pStyle w:val="Normal"/>
        <w:spacing w:lineRule="exact" w:line="320" w:before="0" w:after="240"/>
        <w:jc w:val="both"/>
        <w:rPr>
          <w:rFonts w:eastAsia="Arial" w:cs="Arial" w:ascii="Arial" w:hAnsi="Arial"/>
          <w:b/>
          <w:bCs/>
          <w:i w:val="false"/>
          <w:iCs w:val="false"/>
          <w:color w:val="auto"/>
          <w:sz w:val="24"/>
          <w:szCs w:val="24"/>
          <w:u w:val="none"/>
          <w:lang w:val="es-ES" w:eastAsia="zxx" w:bidi="zxx"/>
        </w:rPr>
      </w:pPr>
      <w:r>
        <w:rPr>
          <w:rFonts w:eastAsia="Times New Roman" w:cs="Arial" w:ascii="Arial" w:hAnsi="Arial"/>
          <w:color w:val="auto"/>
          <w:sz w:val="22"/>
          <w:szCs w:val="22"/>
          <w:u w:val="none"/>
          <w:lang w:val="es-ES" w:eastAsia="zxx" w:bidi="zxx"/>
        </w:rPr>
        <w:t>RESOLUCION C.S. Nº</w:t>
      </w:r>
      <w:r>
        <w:rPr>
          <w:rFonts w:eastAsia="Arial" w:cs="Arial" w:ascii="Arial" w:hAnsi="Arial"/>
          <w:color w:val="auto"/>
          <w:sz w:val="22"/>
          <w:szCs w:val="22"/>
          <w:u w:val="none"/>
          <w:lang w:val="es-ES" w:eastAsia="zxx" w:bidi="zxx"/>
        </w:rPr>
        <w:t xml:space="preserve">: </w:t>
      </w:r>
      <w:r>
        <w:rPr>
          <w:rFonts w:eastAsia="Arial" w:cs="Arial" w:ascii="Arial" w:hAnsi="Arial"/>
          <w:b/>
          <w:bCs/>
          <w:i w:val="false"/>
          <w:iCs w:val="false"/>
          <w:color w:val="auto"/>
          <w:sz w:val="24"/>
          <w:szCs w:val="24"/>
          <w:u w:val="none"/>
          <w:lang w:val="es-ES" w:eastAsia="zxx" w:bidi="zxx"/>
        </w:rPr>
        <w:t>377</w:t>
      </w:r>
    </w:p>
    <w:p>
      <w:pPr>
        <w:pStyle w:val="Normal"/>
        <w:spacing w:lineRule="atLeast" w:line="100" w:before="23" w:after="23"/>
        <w:jc w:val="both"/>
        <w:rPr>
          <w:rFonts w:eastAsia="Bitstream Vera Sans" w:cs="arial" w:ascii="arial" w:hAnsi="arial"/>
          <w:color w:val="auto"/>
          <w:sz w:val="22"/>
          <w:szCs w:val="22"/>
          <w:u w:val="none"/>
          <w:lang w:val="es-AR" w:eastAsia="es-ES" w:bidi="es-ES"/>
        </w:rPr>
      </w:pPr>
      <w:r>
        <w:rPr>
          <w:rFonts w:eastAsia="Bitstream Vera Sans" w:cs="arial" w:ascii="arial" w:hAnsi="arial"/>
          <w:color w:val="auto"/>
          <w:sz w:val="22"/>
          <w:szCs w:val="22"/>
          <w:u w:val="none"/>
          <w:lang w:val="es-AR" w:eastAsia="es-ES" w:bidi="es-ES"/>
        </w:rPr>
        <w:t>Fdo:Abog. Albor A. CANTARD – Rector</w:t>
      </w:r>
    </w:p>
    <w:p>
      <w:pPr>
        <w:pStyle w:val="Normal"/>
        <w:spacing w:lineRule="atLeast" w:line="100" w:before="23" w:after="23"/>
        <w:jc w:val="both"/>
        <w:rPr>
          <w:rFonts w:eastAsia="Bitstream Vera Sans" w:cs="arial" w:ascii="arial" w:hAnsi="arial"/>
          <w:color w:val="auto"/>
          <w:sz w:val="22"/>
          <w:szCs w:val="22"/>
          <w:u w:val="none"/>
          <w:lang w:val="es-AR" w:eastAsia="es-ES" w:bidi="es-ES"/>
        </w:rPr>
      </w:pPr>
      <w:r>
        <w:rPr>
          <w:rFonts w:eastAsia="arial" w:cs="arial" w:ascii="arial" w:hAnsi="arial"/>
          <w:color w:val="auto"/>
          <w:sz w:val="22"/>
          <w:szCs w:val="22"/>
          <w:u w:val="none"/>
          <w:lang w:val="es-AR" w:eastAsia="es-ES" w:bidi="es-ES"/>
        </w:rPr>
        <w:t xml:space="preserve">       </w:t>
      </w:r>
      <w:r>
        <w:rPr>
          <w:rFonts w:eastAsia="Bitstream Vera Sans" w:cs="arial" w:ascii="arial" w:hAnsi="arial"/>
          <w:color w:val="auto"/>
          <w:sz w:val="22"/>
          <w:szCs w:val="22"/>
          <w:u w:val="none"/>
          <w:lang w:val="es-AR" w:eastAsia="es-ES" w:bidi="es-ES"/>
        </w:rPr>
        <w:t>Abog. Pedro SÁNCHEZ  IZQUIERDO– Secretario General</w:t>
      </w:r>
    </w:p>
    <w:p>
      <w:pPr>
        <w:pStyle w:val="Normal"/>
        <w:tabs>
          <w:tab w:val="left" w:pos="3630" w:leader="none"/>
        </w:tabs>
        <w:spacing w:lineRule="exact" w:line="240" w:before="120" w:after="240"/>
        <w:jc w:val="both"/>
        <w:rPr>
          <w:rFonts w:eastAsia="Arial" w:cs="arial" w:ascii="arial" w:hAnsi="arial"/>
          <w:i w:val="false"/>
          <w:iCs w:val="false"/>
          <w:color w:val="000000"/>
          <w:sz w:val="22"/>
          <w:szCs w:val="22"/>
          <w:u w:val="none"/>
          <w:lang w:val="es-ES" w:eastAsia="es-ES" w:bidi="es-ES"/>
        </w:rPr>
      </w:pPr>
      <w:r>
        <w:rPr>
          <w:rStyle w:val="Nmerodepgina"/>
          <w:rFonts w:eastAsia="arial" w:cs="arial" w:ascii="arial" w:hAnsi="arial"/>
          <w:b w:val="false"/>
          <w:bCs w:val="false"/>
          <w:i w:val="false"/>
          <w:iCs w:val="false"/>
          <w:color w:val="auto"/>
          <w:sz w:val="22"/>
          <w:szCs w:val="22"/>
          <w:u w:val="none"/>
          <w:lang w:val="es-MX" w:eastAsia="es-ES" w:bidi="es-ES"/>
        </w:rPr>
        <w:t xml:space="preserve">       </w:t>
      </w:r>
      <w:r>
        <w:rPr>
          <w:rStyle w:val="Nmerodepgina"/>
          <w:rFonts w:eastAsia="Arial" w:cs="arial" w:ascii="arial" w:hAnsi="arial"/>
          <w:b w:val="false"/>
          <w:bCs w:val="false"/>
          <w:i w:val="false"/>
          <w:iCs w:val="false"/>
          <w:color w:val="auto"/>
          <w:sz w:val="22"/>
          <w:szCs w:val="22"/>
          <w:u w:val="none"/>
          <w:lang w:val="es-MX" w:eastAsia="es-ES" w:bidi="es-ES"/>
        </w:rPr>
        <w:t>Abog. María de los Milagros DENNER – Secretaria Administrativa.</w:t>
      </w:r>
      <w:r>
        <w:rPr>
          <w:rFonts w:eastAsia="Arial" w:cs="arial" w:ascii="arial" w:hAnsi="arial"/>
          <w:i w:val="false"/>
          <w:iCs w:val="false"/>
          <w:color w:val="000000"/>
          <w:sz w:val="22"/>
          <w:szCs w:val="22"/>
          <w:u w:val="none"/>
          <w:lang w:val="es-ES" w:eastAsia="es-ES" w:bidi="es-ES"/>
        </w:rPr>
        <w:t xml:space="preserve"> </w:t>
      </w:r>
    </w:p>
    <w:p>
      <w:pPr>
        <w:pStyle w:val="Normal"/>
        <w:spacing w:lineRule="exact" w:line="320" w:before="0" w:after="240"/>
        <w:jc w:val="both"/>
        <w:rPr>
          <w:rFonts w:eastAsia="Arial" w:cs="Arial" w:ascii="Arial" w:hAnsi="Arial"/>
          <w:sz w:val="22"/>
          <w:szCs w:val="22"/>
          <w:u w:val="none"/>
        </w:rPr>
      </w:pPr>
      <w:r>
        <w:rPr>
          <w:rFonts w:eastAsia="Arial" w:cs="Arial" w:ascii="Arial" w:hAnsi="Arial"/>
          <w:sz w:val="22"/>
          <w:szCs w:val="22"/>
          <w:u w:val="none"/>
        </w:rPr>
      </w:r>
    </w:p>
    <w:p>
      <w:pPr>
        <w:pStyle w:val="Normal"/>
        <w:spacing w:lineRule="exact" w:line="320" w:before="0" w:after="240"/>
        <w:jc w:val="both"/>
        <w:rPr>
          <w:rFonts w:eastAsia="Arial" w:cs="Arial" w:ascii="Arial" w:hAnsi="Arial"/>
          <w:sz w:val="22"/>
          <w:szCs w:val="22"/>
          <w:u w:val="none"/>
        </w:rPr>
      </w:pPr>
      <w:r>
        <w:rPr>
          <w:rFonts w:eastAsia="Arial" w:cs="Arial" w:ascii="Arial" w:hAnsi="Arial"/>
          <w:sz w:val="22"/>
          <w:szCs w:val="22"/>
          <w:u w:val="none"/>
        </w:rPr>
        <w:t>cgt</w:t>
      </w:r>
    </w:p>
    <w:sectPr>
      <w:headerReference w:type="default" r:id="rId2"/>
      <w:footerReference w:type="default" r:id="rId3"/>
      <w:type w:val="nextPage"/>
      <w:pgSz w:w="11906" w:h="16838"/>
      <w:pgMar w:left="2835" w:right="850" w:header="567" w:top="1138" w:footer="567" w:bottom="98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imbus Roman No9 L">
    <w:altName w:val="Times New Roman"/>
    <w:charset w:val="00"/>
    <w:family w:val="roman"/>
    <w:pitch w:val="variable"/>
  </w:font>
  <w:font w:name="StarSymbol">
    <w:altName w:val="Arial Unicode MS"/>
    <w:charset w:val="02"/>
    <w:family w:val="auto"/>
    <w:pitch w:val="default"/>
  </w:font>
  <w:font w:name="Arial">
    <w:charset w:val="01"/>
    <w:family w:val="swiss"/>
    <w:pitch w:val="variable"/>
  </w:font>
  <w:font w:name="ARIAL">
    <w:charset w:val="00"/>
    <w:family w:val="swiss"/>
    <w:pitch w:val="default"/>
  </w:font>
  <w:font w:name="Arial">
    <w:charset w:val="80"/>
    <w:family w:val="swiss"/>
    <w:pitch w:val="variable"/>
  </w:font>
  <w:font w:name="arial">
    <w:charset w:val="01"/>
    <w:family w:val="swiss"/>
    <w:pitch w:val="default"/>
  </w:font>
  <w:font w:name="FrnkGothITC Bk BT">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rPr/>
    </w:pPr>
    <w:r>
      <w:rPr/>
    </w:r>
  </w:p>
  <w:p>
    <w:pPr>
      <w:pStyle w:val="Cuerpodetexto"/>
      <w:rPr>
        <w:shd w:fill="FFFFFF" w:val="clear"/>
      </w:rPr>
    </w:pPr>
    <w:r>
      <w:rPr>
        <w:shd w:fill="FFFFFF" w:val="clear"/>
      </w:rPr>
      <w:drawing>
        <wp:anchor behindDoc="0" distT="0" distB="0" distL="114935" distR="114935" simplePos="0" locked="0" layoutInCell="1" allowOverlap="1" relativeHeight="0">
          <wp:simplePos x="0" y="0"/>
          <wp:positionH relativeFrom="column">
            <wp:posOffset>1402715</wp:posOffset>
          </wp:positionH>
          <wp:positionV relativeFrom="paragraph">
            <wp:posOffset>34290</wp:posOffset>
          </wp:positionV>
          <wp:extent cx="716915" cy="71691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716915" cy="716915"/>
                  </a:xfrm>
                  <a:prstGeom prst="rect">
                    <a:avLst/>
                  </a:prstGeom>
                  <a:noFill/>
                  <a:ln w="9525">
                    <a:noFill/>
                    <a:miter lim="800000"/>
                    <a:headEnd/>
                    <a:tailEnd/>
                  </a:ln>
                </pic:spPr>
              </pic:pic>
            </a:graphicData>
          </a:graphic>
        </wp:anchor>
      </w:drawing>
    </w:r>
  </w:p>
  <w:tbl>
    <w:tblPr>
      <w:jc w:val="left"/>
      <w:tblInd w:w="3458" w:type="dxa"/>
      <w:tblBorders>
        <w:top w:val="nil"/>
        <w:left w:val="nil"/>
        <w:bottom w:val="nil"/>
        <w:insideH w:val="nil"/>
        <w:right w:val="nil"/>
        <w:insideV w:val="nil"/>
      </w:tblBorders>
      <w:tblCellMar>
        <w:top w:w="0" w:type="dxa"/>
        <w:left w:w="0" w:type="dxa"/>
        <w:bottom w:w="0" w:type="dxa"/>
        <w:right w:w="0" w:type="dxa"/>
      </w:tblCellMar>
    </w:tblPr>
    <w:tblGrid>
      <w:gridCol w:w="2550"/>
      <w:gridCol w:w="2220"/>
    </w:tblGrid>
    <w:tr>
      <w:trPr>
        <w:cantSplit w:val="false"/>
      </w:trPr>
      <w:tc>
        <w:tcPr>
          <w:tcW w:w="2550" w:type="dxa"/>
          <w:tcBorders>
            <w:top w:val="nil"/>
            <w:left w:val="nil"/>
            <w:bottom w:val="nil"/>
            <w:insideH w:val="nil"/>
            <w:right w:val="nil"/>
            <w:insideV w:val="nil"/>
          </w:tcBorders>
          <w:shd w:fill="auto" w:val="clear"/>
        </w:tcPr>
        <w:p>
          <w:pPr>
            <w:pStyle w:val="Encabezamiento"/>
            <w:snapToGrid w:val="false"/>
            <w:spacing w:lineRule="atLeast" w:line="220"/>
            <w:rPr>
              <w:rFonts w:eastAsia="Times New Roman" w:cs="FrnkGothITC Bk BT" w:ascii="FrnkGothITC Bk BT" w:hAnsi="FrnkGothITC Bk BT"/>
              <w:color w:val="auto"/>
              <w:sz w:val="15"/>
              <w:szCs w:val="20"/>
              <w:shd w:fill="FFFFFF" w:val="clear"/>
              <w:lang w:val="es-ES" w:eastAsia="zxx" w:bidi="zxx"/>
            </w:rPr>
          </w:pPr>
          <w:r>
            <w:rPr>
              <w:rFonts w:eastAsia="Times New Roman" w:cs="FrnkGothITC Bk BT" w:ascii="FrnkGothITC Bk BT" w:hAnsi="FrnkGothITC Bk BT"/>
              <w:color w:val="auto"/>
              <w:sz w:val="15"/>
              <w:szCs w:val="20"/>
              <w:shd w:fill="FFFFFF" w:val="clear"/>
              <w:lang w:val="es-ES" w:eastAsia="zxx" w:bidi="zxx"/>
            </w:rPr>
            <w:t>Universidad Nacional del Litoral</w:t>
          </w:r>
        </w:p>
        <w:p>
          <w:pPr>
            <w:pStyle w:val="Encabezamiento"/>
            <w:spacing w:lineRule="atLeast" w:line="220"/>
            <w:rPr>
              <w:rFonts w:eastAsia="Times New Roman" w:cs="FrnkGothITC Bk BT" w:ascii="FrnkGothITC Bk BT" w:hAnsi="FrnkGothITC Bk BT"/>
              <w:color w:val="auto"/>
              <w:sz w:val="15"/>
              <w:szCs w:val="20"/>
              <w:shd w:fill="FFFFFF" w:val="clear"/>
              <w:lang w:val="es-ES" w:eastAsia="zxx" w:bidi="zxx"/>
            </w:rPr>
          </w:pPr>
          <w:r>
            <w:rPr>
              <w:rFonts w:eastAsia="Times New Roman" w:cs="FrnkGothITC Bk BT" w:ascii="FrnkGothITC Bk BT" w:hAnsi="FrnkGothITC Bk BT"/>
              <w:color w:val="auto"/>
              <w:sz w:val="15"/>
              <w:szCs w:val="20"/>
              <w:shd w:fill="FFFFFF" w:val="clear"/>
              <w:lang w:val="es-ES" w:eastAsia="zxx" w:bidi="zxx"/>
            </w:rPr>
            <w:t>Rectorado</w:t>
          </w:r>
        </w:p>
        <w:p>
          <w:pPr>
            <w:pStyle w:val="Encabezamiento"/>
            <w:spacing w:lineRule="atLeast" w:line="220"/>
            <w:rPr>
              <w:rFonts w:eastAsia="Times New Roman" w:cs="Times New Roman"/>
              <w:color w:val="auto"/>
              <w:sz w:val="15"/>
              <w:szCs w:val="20"/>
              <w:shd w:fill="FFFFFF" w:val="clear"/>
              <w:lang w:val="es-ES" w:eastAsia="zxx" w:bidi="zxx"/>
            </w:rPr>
          </w:pPr>
          <w:r>
            <w:rPr>
              <w:rFonts w:eastAsia="Times New Roman" w:cs="Times New Roman"/>
              <w:color w:val="auto"/>
              <w:sz w:val="15"/>
              <w:szCs w:val="20"/>
              <w:shd w:fill="FFFFFF" w:val="clear"/>
              <w:lang w:val="es-ES" w:eastAsia="zxx" w:bidi="zxx"/>
            </w:rPr>
          </w:r>
        </w:p>
      </w:tc>
      <w:tc>
        <w:tcPr>
          <w:tcW w:w="2220" w:type="dxa"/>
          <w:tcBorders>
            <w:top w:val="nil"/>
            <w:left w:val="nil"/>
            <w:bottom w:val="nil"/>
            <w:insideH w:val="nil"/>
            <w:right w:val="nil"/>
            <w:insideV w:val="nil"/>
          </w:tcBorders>
          <w:shd w:fill="auto" w:val="clear"/>
        </w:tcPr>
        <w:p>
          <w:pPr>
            <w:pStyle w:val="Encabezamiento"/>
            <w:tabs>
              <w:tab w:val="center" w:pos="5369" w:leader="none"/>
              <w:tab w:val="right" w:pos="9788" w:leader="none"/>
            </w:tabs>
            <w:snapToGrid w:val="false"/>
            <w:spacing w:lineRule="exact" w:line="220"/>
            <w:ind w:left="60" w:right="0" w:hanging="0"/>
            <w:rPr>
              <w:rFonts w:eastAsia="Times New Roman" w:cs="FrnkGothITC Bk BT" w:ascii="FrnkGothITC Bk BT" w:hAnsi="FrnkGothITC Bk BT"/>
              <w:color w:val="auto"/>
              <w:sz w:val="15"/>
              <w:szCs w:val="20"/>
              <w:shd w:fill="FFFFFF" w:val="clear"/>
              <w:lang w:val="es-ES" w:eastAsia="zxx" w:bidi="zxx"/>
            </w:rPr>
          </w:pPr>
          <w:r>
            <w:rPr>
              <w:rFonts w:eastAsia="FrnkGothITC Bk BT" w:cs="FrnkGothITC Bk BT" w:ascii="FrnkGothITC Bk BT" w:hAnsi="FrnkGothITC Bk BT"/>
              <w:color w:val="auto"/>
              <w:sz w:val="15"/>
              <w:szCs w:val="20"/>
              <w:shd w:fill="FFFFFF" w:val="clear"/>
              <w:lang w:val="es-ES" w:eastAsia="zxx" w:bidi="zxx"/>
            </w:rPr>
            <w:t xml:space="preserve"> </w:t>
          </w:r>
          <w:r>
            <w:rPr>
              <w:rFonts w:eastAsia="Times New Roman" w:cs="FrnkGothITC Bk BT" w:ascii="FrnkGothITC Bk BT" w:hAnsi="FrnkGothITC Bk BT"/>
              <w:color w:val="auto"/>
              <w:sz w:val="15"/>
              <w:szCs w:val="20"/>
              <w:shd w:fill="FFFFFF" w:val="clear"/>
              <w:lang w:val="es-ES" w:eastAsia="zxx" w:bidi="zxx"/>
            </w:rPr>
            <w:t>NOTA Nº:</w:t>
          </w:r>
        </w:p>
        <w:p>
          <w:pPr>
            <w:pStyle w:val="Normal"/>
            <w:tabs>
              <w:tab w:val="left" w:pos="6837" w:leader="none"/>
            </w:tabs>
            <w:spacing w:lineRule="exact" w:line="200"/>
            <w:ind w:left="60" w:right="0" w:hanging="0"/>
            <w:rPr>
              <w:rFonts w:eastAsia="Times New Roman" w:cs="FrnkGothITC Bk BT" w:ascii="FrnkGothITC Bk BT" w:hAnsi="FrnkGothITC Bk BT"/>
              <w:color w:val="auto"/>
              <w:sz w:val="15"/>
              <w:szCs w:val="20"/>
              <w:shd w:fill="FFFFFF" w:val="clear"/>
              <w:lang w:val="es-ES" w:eastAsia="zxx" w:bidi="zxx"/>
            </w:rPr>
          </w:pPr>
          <w:r>
            <w:rPr>
              <w:rFonts w:eastAsia="Times New Roman" w:cs="FrnkGothITC Bk BT" w:ascii="FrnkGothITC Bk BT" w:hAnsi="FrnkGothITC Bk BT"/>
              <w:color w:val="auto"/>
              <w:sz w:val="15"/>
              <w:szCs w:val="20"/>
              <w:shd w:fill="FFFFFF" w:val="clear"/>
              <w:lang w:val="es-ES" w:eastAsia="zxx" w:bidi="zxx"/>
            </w:rPr>
            <w:t xml:space="preserve">EXPTE. Nº </w:t>
          </w:r>
          <w:r>
            <w:rPr>
              <w:rFonts w:eastAsia="Arial" w:cs="Arial" w:ascii="Arial" w:hAnsi="Arial"/>
              <w:color w:val="auto"/>
              <w:sz w:val="22"/>
              <w:szCs w:val="22"/>
              <w:shd w:fill="FFFFFF" w:val="clear"/>
              <w:lang w:val="es-AR" w:eastAsia="zxx" w:bidi="zxx"/>
            </w:rPr>
            <w:t xml:space="preserve">    </w:t>
          </w:r>
          <w:r>
            <w:rPr>
              <w:rFonts w:eastAsia="Times New Roman" w:cs="Arial" w:ascii="Arial" w:hAnsi="Arial"/>
              <w:color w:val="auto"/>
              <w:sz w:val="22"/>
              <w:szCs w:val="22"/>
              <w:shd w:fill="FFFFFF" w:val="clear"/>
              <w:lang w:val="es-AR" w:eastAsia="zxx" w:bidi="zxx"/>
            </w:rPr>
            <w:t>635.770</w:t>
          </w:r>
          <w:r>
            <w:rPr>
              <w:rFonts w:eastAsia="Times New Roman" w:cs="FrnkGothITC Bk BT" w:ascii="FrnkGothITC Bk BT" w:hAnsi="FrnkGothITC Bk BT"/>
              <w:color w:val="auto"/>
              <w:sz w:val="15"/>
              <w:szCs w:val="20"/>
              <w:shd w:fill="FFFFFF" w:val="clear"/>
              <w:lang w:val="es-ES" w:eastAsia="zxx" w:bidi="zxx"/>
            </w:rPr>
            <w:t xml:space="preserve">     </w:t>
          </w:r>
        </w:p>
      </w:tc>
    </w:tr>
  </w:tbl>
  <w:p>
    <w:pPr>
      <w:pStyle w:val="Encabezamiento"/>
      <w:rPr/>
    </w:pPr>
    <w:r>
      <w:rPr/>
      <w:tab/>
      <w:t xml:space="preserve">                                                                                              </w:t>
    </w:r>
  </w:p>
</w:hdr>
</file>

<file path=word/settings.xml><?xml version="1.0" encoding="utf-8"?>
<w:settings xmlns:w="http://schemas.openxmlformats.org/wordprocessingml/2006/main">
  <w:zoom w:percent="120"/>
  <w:defaultTabStop w:val="1250"/>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s-AR" w:eastAsia="zh-CN" w:bidi="hi-IN"/>
      </w:rPr>
    </w:rPrDefault>
    <w:pPrDefault>
      <w:pPr/>
    </w:pPrDefault>
  </w:docDefaults>
  <w:style w:type="paragraph" w:styleId="Normal">
    <w:name w:val="Normal"/>
    <w:pPr>
      <w:widowControl w:val="false"/>
      <w:suppressAutoHyphens w:val="true"/>
      <w:kinsoku w:val="true"/>
      <w:overflowPunct w:val="true"/>
      <w:autoSpaceDE w:val="true"/>
      <w:bidi w:val="0"/>
      <w:jc w:val="left"/>
    </w:pPr>
    <w:rPr>
      <w:rFonts w:ascii="Nimbus Roman No9 L;Times New Roman" w:hAnsi="Nimbus Roman No9 L;Times New Roman" w:eastAsia="Kochi Mincho" w:cs="Times New Roman"/>
      <w:color w:val="000000"/>
      <w:sz w:val="24"/>
      <w:szCs w:val="20"/>
      <w:lang w:val="es-ES" w:eastAsia="zxx" w:bidi="zxx"/>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AbsatzStandardschriftart">
    <w:name w:val="Absatz-Standardschriftart"/>
    <w:rPr/>
  </w:style>
  <w:style w:type="character" w:styleId="WWAbsatzStandardschriftart">
    <w:name w:val="WW-Absatz-Standardschriftart"/>
    <w:rPr/>
  </w:style>
  <w:style w:type="character" w:styleId="WWAbsatzStandardschriftart1">
    <w:name w:val="WW-Absatz-Standardschriftart1"/>
    <w:rPr/>
  </w:style>
  <w:style w:type="character" w:styleId="WWAbsatzStandardschriftart11">
    <w:name w:val="WW-Absatz-Standardschriftart11"/>
    <w:rPr/>
  </w:style>
  <w:style w:type="character" w:styleId="WWAbsatzStandardschriftart111">
    <w:name w:val="WW-Absatz-Standardschriftart111"/>
    <w:rPr/>
  </w:style>
  <w:style w:type="character" w:styleId="WWAbsatzStandardschriftart1111">
    <w:name w:val="WW-Absatz-Standardschriftart1111"/>
    <w:rPr/>
  </w:style>
  <w:style w:type="character" w:styleId="WWAbsatzStandardschriftart11111">
    <w:name w:val="WW-Absatz-Standardschriftart11111"/>
    <w:rPr/>
  </w:style>
  <w:style w:type="character" w:styleId="WWAbsatzStandardschriftart111111">
    <w:name w:val="WW-Absatz-Standardschriftart111111"/>
    <w:rPr/>
  </w:style>
  <w:style w:type="character" w:styleId="WWAbsatzStandardschriftart1111111">
    <w:name w:val="WW-Absatz-Standardschriftart1111111"/>
    <w:rPr/>
  </w:style>
  <w:style w:type="character" w:styleId="WWAbsatzStandardschriftart11111111">
    <w:name w:val="WW-Absatz-Standardschriftart11111111"/>
    <w:rPr/>
  </w:style>
  <w:style w:type="character" w:styleId="Vietas">
    <w:name w:val="Viñetas"/>
    <w:rPr>
      <w:rFonts w:ascii="StarSymbol;Arial Unicode MS" w:hAnsi="StarSymbol;Arial Unicode MS" w:eastAsia="StarSymbol;Arial Unicode MS" w:cs="StarSymbol;Arial Unicode MS"/>
      <w:sz w:val="18"/>
      <w:szCs w:val="18"/>
    </w:rPr>
  </w:style>
  <w:style w:type="character" w:styleId="WWVietas">
    <w:name w:val="WW-Viñetas"/>
    <w:rPr>
      <w:rFonts w:ascii="StarSymbol;Arial Unicode MS" w:hAnsi="StarSymbol;Arial Unicode MS" w:eastAsia="StarSymbol;Arial Unicode MS" w:cs="StarSymbol;Arial Unicode MS"/>
      <w:sz w:val="18"/>
      <w:szCs w:val="18"/>
    </w:rPr>
  </w:style>
  <w:style w:type="character" w:styleId="WWVietas1">
    <w:name w:val="WW-Viñetas1"/>
    <w:rPr>
      <w:rFonts w:ascii="StarSymbol;Arial Unicode MS" w:hAnsi="StarSymbol;Arial Unicode MS" w:eastAsia="StarSymbol;Arial Unicode MS" w:cs="StarSymbol;Arial Unicode MS"/>
      <w:sz w:val="18"/>
    </w:rPr>
  </w:style>
  <w:style w:type="character" w:styleId="WWVietas11">
    <w:name w:val="WW-Viñetas11"/>
    <w:rPr>
      <w:rFonts w:ascii="StarSymbol;Arial Unicode MS" w:hAnsi="StarSymbol;Arial Unicode MS" w:eastAsia="StarSymbol;Arial Unicode MS" w:cs="StarSymbol;Arial Unicode MS"/>
      <w:sz w:val="18"/>
    </w:rPr>
  </w:style>
  <w:style w:type="character" w:styleId="WWVietas111">
    <w:name w:val="WW-Viñetas111"/>
    <w:rPr>
      <w:rFonts w:ascii="StarSymbol;Arial Unicode MS" w:hAnsi="StarSymbol;Arial Unicode MS" w:eastAsia="StarSymbol;Arial Unicode MS" w:cs="StarSymbol;Arial Unicode MS"/>
      <w:sz w:val="18"/>
    </w:rPr>
  </w:style>
  <w:style w:type="character" w:styleId="WWFuentedeprrafopredeter">
    <w:name w:val="WW-Fuente de párrafo predeter."/>
    <w:rPr/>
  </w:style>
  <w:style w:type="character" w:styleId="Nmerodepgina">
    <w:name w:val="Número de página"/>
    <w:basedOn w:val="WWFuentedeprrafopredeter"/>
    <w:rPr/>
  </w:style>
  <w:style w:type="character" w:styleId="Smbolosdenumeracin">
    <w:name w:val="Símbolos de numeración"/>
    <w:rPr/>
  </w:style>
  <w:style w:type="paragraph" w:styleId="Encabezado">
    <w:name w:val="Encabezado"/>
    <w:basedOn w:val="Normal"/>
    <w:next w:val="Cuerpodetexto"/>
    <w:pPr>
      <w:keepNext/>
      <w:spacing w:before="240" w:after="120"/>
    </w:pPr>
    <w:rPr>
      <w:rFonts w:ascii="Arial" w:hAnsi="Arial" w:eastAsia="DejaVu Sans" w:cs="DejaVu Sans"/>
      <w:sz w:val="28"/>
      <w:szCs w:val="28"/>
    </w:rPr>
  </w:style>
  <w:style w:type="paragraph" w:styleId="Cuerpodetexto">
    <w:name w:val="Cuerpo de texto"/>
    <w:basedOn w:val="Normal"/>
    <w:pPr>
      <w:spacing w:before="0" w:after="120"/>
    </w:pPr>
    <w:rPr/>
  </w:style>
  <w:style w:type="paragraph" w:styleId="Lista">
    <w:name w:val="Lista"/>
    <w:basedOn w:val="Cuerpodetexto"/>
    <w:pPr/>
    <w:rPr>
      <w:rFonts w:cs="Tahoma;Lucida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Tahoma;Lucidasans"/>
    </w:rPr>
  </w:style>
  <w:style w:type="paragraph" w:styleId="Etiqueta">
    <w:name w:val="Etiqueta"/>
    <w:basedOn w:val="Normal"/>
    <w:pPr>
      <w:suppressLineNumbers/>
      <w:spacing w:before="120" w:after="120"/>
    </w:pPr>
    <w:rPr>
      <w:rFonts w:cs="Tahoma;Lucidasans"/>
      <w:i/>
      <w:iCs/>
      <w:sz w:val="20"/>
      <w:szCs w:val="20"/>
    </w:rPr>
  </w:style>
  <w:style w:type="paragraph" w:styleId="Encabezamiento">
    <w:name w:val="Encabezamiento"/>
    <w:basedOn w:val="Normal"/>
    <w:pPr>
      <w:suppressLineNumbers/>
      <w:tabs>
        <w:tab w:val="center" w:pos="4818" w:leader="none"/>
        <w:tab w:val="right" w:pos="9637" w:leader="none"/>
      </w:tabs>
    </w:pPr>
    <w:rPr/>
  </w:style>
  <w:style w:type="paragraph" w:styleId="Cuerpodetextoconsangra">
    <w:name w:val="Cuerpo de texto con sangría"/>
    <w:basedOn w:val="Normal"/>
    <w:pPr>
      <w:spacing w:lineRule="exact" w:line="360" w:before="48" w:after="528"/>
      <w:ind w:left="0" w:right="0" w:firstLine="1247"/>
      <w:jc w:val="both"/>
    </w:pPr>
    <w:rPr>
      <w:rFonts w:ascii="Arial" w:hAnsi="Arial" w:cs="Arial"/>
      <w:sz w:val="24"/>
    </w:rPr>
  </w:style>
  <w:style w:type="paragraph" w:styleId="Piedepgina">
    <w:name w:val="Pie de página"/>
    <w:basedOn w:val="Normal"/>
    <w:pPr>
      <w:suppressLineNumbers/>
      <w:tabs>
        <w:tab w:val="center" w:pos="4818" w:leader="none"/>
        <w:tab w:val="right" w:pos="9637" w:leader="none"/>
      </w:tabs>
    </w:pPr>
    <w:rPr/>
  </w:style>
  <w:style w:type="paragraph" w:styleId="Contenidodelatabla">
    <w:name w:val="Contenido de la tabla"/>
    <w:basedOn w:val="Normal"/>
    <w:pPr>
      <w:suppressLineNumbers/>
    </w:pPr>
    <w:rPr/>
  </w:style>
  <w:style w:type="paragraph" w:styleId="Encabezadodelatabla">
    <w:name w:val="Encabezado de la tabla"/>
    <w:basedOn w:val="Contenidodelatabla"/>
    <w:pPr>
      <w:suppressLineNumbers/>
      <w:jc w:val="center"/>
    </w:pPr>
    <w:rPr>
      <w:b/>
      <w:bCs/>
    </w:rPr>
  </w:style>
  <w:style w:type="paragraph" w:styleId="LONormal">
    <w:name w:val="LO-Normal"/>
    <w:basedOn w:val="Normal"/>
    <w:pPr>
      <w:suppressAutoHyphens w:val="true"/>
    </w:pPr>
    <w:rPr>
      <w:color w:val="auto"/>
      <w:lang w:val="es-ES" w:eastAsia="zxx"/>
    </w:rPr>
  </w:style>
  <w:style w:type="paragraph" w:styleId="BodyText2">
    <w:name w:val="Body Text 2"/>
    <w:basedOn w:val="LONormal"/>
    <w:pPr>
      <w:ind w:left="0" w:right="2268" w:firstLine="2268"/>
      <w:jc w:val="both"/>
    </w:pPr>
    <w:rPr>
      <w:lang w:val="es-E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2067068</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2015-09-04T12:16:42Z</dcterms:created>
  <dc:language>es-AR</dc:language>
  <cp:lastModifiedBy>Ana Maria Valero</cp:lastModifiedBy>
  <cp:lastPrinted>2015-09-11T12:21:00Z</cp:lastPrinted>
  <dcterms:modified xsi:type="dcterms:W3CDTF">2012-04-03T08:38:21Z</dcterms:modified>
  <cp:revision>3</cp:revision>
</cp:coreProperties>
</file>